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E0D2E">
      <w:pPr>
        <w:rPr>
          <w:rFonts w:ascii="黑体" w:eastAsia="黑体"/>
          <w:color w:val="000000"/>
          <w:szCs w:val="21"/>
        </w:rPr>
      </w:pPr>
      <w:permStart w:id="0" w:edGrp="everyone"/>
      <w:permEnd w:id="0"/>
    </w:p>
    <w:p w14:paraId="3ABC5EC0">
      <w:r>
        <w:rPr>
          <w:rFonts w:hint="eastAsia" w:ascii="黑体" w:eastAsia="黑体"/>
          <w:color w:val="000000"/>
          <w:szCs w:val="21"/>
        </w:rPr>
        <w:t xml:space="preserve">版本号：ESC 0102 D2                                         </w:t>
      </w:r>
      <w:r>
        <w:rPr>
          <w:rFonts w:hint="eastAsia" w:ascii="黑体" w:hAnsi="黑体" w:eastAsia="黑体"/>
          <w:color w:val="000000"/>
        </w:rPr>
        <w:t>合同编号：</w:t>
      </w:r>
      <w:r>
        <w:rPr>
          <w:rFonts w:hint="eastAsia" w:ascii="宋体" w:hAnsi="宋体" w:cs="宋体"/>
          <w:szCs w:val="21"/>
          <w:u w:val="single"/>
        </w:rPr>
        <w:t xml:space="preserve"> </w:t>
      </w:r>
      <w:permStart w:id="1" w:edGrp="everyone"/>
      <w:r>
        <w:rPr>
          <w:rFonts w:hint="eastAsia" w:ascii="宋体" w:hAnsi="宋体" w:cs="宋体"/>
          <w:szCs w:val="21"/>
          <w:u w:val="single"/>
        </w:rPr>
        <w:t xml:space="preserve">  </w:t>
      </w:r>
      <w:r>
        <w:rPr>
          <w:rFonts w:hint="eastAsia" w:ascii="黑体" w:eastAsia="黑体"/>
          <w:color w:val="000000"/>
          <w:szCs w:val="21"/>
          <w:u w:val="single"/>
        </w:rPr>
        <w:t xml:space="preserve"> </w:t>
      </w:r>
      <w:r>
        <w:rPr>
          <w:rFonts w:hint="eastAsia" w:ascii="宋体" w:hAnsi="宋体" w:cs="宋体"/>
          <w:szCs w:val="21"/>
          <w:u w:val="single"/>
        </w:rPr>
        <w:t xml:space="preserve">      </w:t>
      </w:r>
      <w:permEnd w:id="1"/>
      <w:r>
        <w:rPr>
          <w:rFonts w:hint="eastAsia" w:ascii="黑体" w:eastAsia="黑体"/>
          <w:color w:val="000000"/>
          <w:szCs w:val="21"/>
          <w:u w:val="single"/>
        </w:rPr>
        <w:t xml:space="preserve">       </w:t>
      </w:r>
    </w:p>
    <w:p w14:paraId="678BB8B3">
      <w:pPr>
        <w:jc w:val="left"/>
        <w:rPr>
          <w:rFonts w:hint="eastAsia" w:ascii="宋体" w:hAnsi="宋体" w:cs="宋体"/>
          <w:sz w:val="30"/>
          <w:szCs w:val="30"/>
        </w:rPr>
      </w:pPr>
    </w:p>
    <w:p w14:paraId="763999C5">
      <w:pPr>
        <w:jc w:val="left"/>
        <w:rPr>
          <w:rFonts w:hint="eastAsia" w:ascii="宋体" w:hAnsi="宋体" w:cs="宋体"/>
          <w:sz w:val="30"/>
          <w:szCs w:val="30"/>
        </w:rPr>
      </w:pPr>
    </w:p>
    <w:p w14:paraId="1ACD063E">
      <w:pPr>
        <w:tabs>
          <w:tab w:val="left" w:pos="2445"/>
        </w:tabs>
        <w:rPr>
          <w:rFonts w:hint="eastAsia" w:ascii="宋体" w:hAnsi="宋体" w:cs="宋体"/>
          <w:sz w:val="30"/>
          <w:szCs w:val="30"/>
        </w:rPr>
      </w:pPr>
      <w:r>
        <w:rPr>
          <w:rFonts w:ascii="宋体" w:hAnsi="宋体" w:cs="宋体"/>
          <w:sz w:val="30"/>
          <w:szCs w:val="30"/>
        </w:rPr>
        <w:tab/>
      </w:r>
    </w:p>
    <w:p w14:paraId="46752CC0">
      <w:pPr>
        <w:tabs>
          <w:tab w:val="left" w:pos="2445"/>
        </w:tabs>
        <w:rPr>
          <w:rFonts w:hint="eastAsia" w:ascii="宋体" w:hAnsi="宋体" w:cs="宋体"/>
          <w:sz w:val="30"/>
          <w:szCs w:val="30"/>
        </w:rPr>
      </w:pPr>
    </w:p>
    <w:p w14:paraId="18428C62">
      <w:pPr>
        <w:tabs>
          <w:tab w:val="left" w:pos="2445"/>
        </w:tabs>
        <w:rPr>
          <w:rFonts w:hint="eastAsia" w:ascii="宋体" w:hAnsi="宋体" w:cs="宋体"/>
          <w:sz w:val="30"/>
          <w:szCs w:val="30"/>
        </w:rPr>
      </w:pPr>
      <w:r>
        <w:rPr>
          <w:rFonts w:ascii="宋体" w:hAnsi="宋体" w:cs="宋体"/>
          <w:sz w:val="30"/>
          <w:szCs w:val="30"/>
        </w:rPr>
        <w:drawing>
          <wp:anchor distT="0" distB="0" distL="114300" distR="114300" simplePos="0" relativeHeight="251660288" behindDoc="0" locked="0" layoutInCell="1" allowOverlap="1">
            <wp:simplePos x="0" y="0"/>
            <wp:positionH relativeFrom="column">
              <wp:posOffset>2266950</wp:posOffset>
            </wp:positionH>
            <wp:positionV relativeFrom="paragraph">
              <wp:posOffset>137160</wp:posOffset>
            </wp:positionV>
            <wp:extent cx="1190625" cy="1190625"/>
            <wp:effectExtent l="0" t="0" r="9525" b="9525"/>
            <wp:wrapNone/>
            <wp:docPr id="1" name="图片 1" descr="F:\2.认证注册相关资料\欧瑞证件资料\欧瑞证书内容及模版LOGO\欧瑞log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认证注册相关资料\欧瑞证件资料\欧瑞证书内容及模版LOGO\欧瑞logo5.jpg"/>
                    <pic:cNvPicPr>
                      <a:picLocks noChangeAspect="1"/>
                    </pic:cNvPicPr>
                  </pic:nvPicPr>
                  <pic:blipFill>
                    <a:blip r:embed="rId11"/>
                    <a:stretch>
                      <a:fillRect/>
                    </a:stretch>
                  </pic:blipFill>
                  <pic:spPr>
                    <a:xfrm>
                      <a:off x="0" y="0"/>
                      <a:ext cx="1190625" cy="1190625"/>
                    </a:xfrm>
                    <a:prstGeom prst="rect">
                      <a:avLst/>
                    </a:prstGeom>
                    <a:noFill/>
                    <a:ln>
                      <a:noFill/>
                    </a:ln>
                  </pic:spPr>
                </pic:pic>
              </a:graphicData>
            </a:graphic>
          </wp:anchor>
        </w:drawing>
      </w:r>
    </w:p>
    <w:p w14:paraId="4C103BC8">
      <w:pPr>
        <w:tabs>
          <w:tab w:val="left" w:pos="2445"/>
        </w:tabs>
        <w:rPr>
          <w:rFonts w:hint="eastAsia" w:ascii="宋体" w:hAnsi="宋体" w:cs="宋体"/>
          <w:sz w:val="30"/>
          <w:szCs w:val="30"/>
        </w:rPr>
      </w:pPr>
    </w:p>
    <w:p w14:paraId="25D239A1">
      <w:pPr>
        <w:tabs>
          <w:tab w:val="left" w:pos="2445"/>
        </w:tabs>
        <w:rPr>
          <w:rFonts w:hint="eastAsia" w:ascii="宋体" w:hAnsi="宋体" w:cs="宋体"/>
          <w:sz w:val="30"/>
          <w:szCs w:val="30"/>
        </w:rPr>
      </w:pPr>
    </w:p>
    <w:p w14:paraId="0CF9A464">
      <w:pPr>
        <w:jc w:val="center"/>
        <w:rPr>
          <w:rFonts w:hint="eastAsia" w:ascii="宋体" w:hAnsi="宋体" w:cs="宋体"/>
          <w:sz w:val="30"/>
          <w:szCs w:val="30"/>
        </w:rPr>
      </w:pPr>
    </w:p>
    <w:p w14:paraId="60244E11">
      <w:pPr>
        <w:spacing w:line="300" w:lineRule="exact"/>
        <w:jc w:val="center"/>
        <w:rPr>
          <w:rFonts w:hint="eastAsia" w:ascii="宋体" w:hAnsi="宋体" w:cs="宋体"/>
          <w:sz w:val="30"/>
          <w:szCs w:val="30"/>
        </w:rPr>
      </w:pPr>
    </w:p>
    <w:p w14:paraId="6BD3D5CA">
      <w:pPr>
        <w:jc w:val="center"/>
        <w:rPr>
          <w:rFonts w:hint="eastAsia" w:ascii="宋体" w:hAnsi="宋体" w:cs="宋体"/>
          <w:sz w:val="30"/>
          <w:szCs w:val="30"/>
        </w:rPr>
      </w:pPr>
    </w:p>
    <w:p w14:paraId="38BD8AA3">
      <w:pPr>
        <w:jc w:val="center"/>
        <w:rPr>
          <w:rFonts w:hint="eastAsia" w:ascii="宋体" w:hAnsi="宋体" w:cs="宋体"/>
          <w:sz w:val="30"/>
          <w:szCs w:val="30"/>
        </w:rPr>
      </w:pPr>
    </w:p>
    <w:p w14:paraId="5A7C6A8D">
      <w:pPr>
        <w:rPr>
          <w:rFonts w:hint="eastAsia" w:ascii="宋体" w:hAnsi="宋体" w:cs="宋体"/>
          <w:sz w:val="30"/>
          <w:szCs w:val="30"/>
        </w:rPr>
      </w:pPr>
    </w:p>
    <w:p w14:paraId="72108D2B">
      <w:pPr>
        <w:jc w:val="center"/>
        <w:rPr>
          <w:rFonts w:hint="eastAsia" w:ascii="宋体" w:hAnsi="宋体" w:cs="宋体"/>
          <w:sz w:val="30"/>
          <w:szCs w:val="30"/>
        </w:rPr>
      </w:pPr>
    </w:p>
    <w:p w14:paraId="0004A4AF">
      <w:pPr>
        <w:jc w:val="center"/>
        <w:rPr>
          <w:rFonts w:hint="eastAsia" w:ascii="黑体" w:hAnsi="黑体" w:eastAsia="黑体" w:cs="宋体"/>
          <w:sz w:val="64"/>
          <w:szCs w:val="64"/>
        </w:rPr>
      </w:pPr>
      <w:r>
        <w:rPr>
          <w:rFonts w:hint="eastAsia" w:ascii="黑体" w:hAnsi="黑体" w:eastAsia="黑体" w:cs="宋体"/>
          <w:sz w:val="64"/>
          <w:szCs w:val="64"/>
        </w:rPr>
        <w:t>认 证 合 同</w:t>
      </w:r>
    </w:p>
    <w:p w14:paraId="4D2E7D01">
      <w:pPr>
        <w:rPr>
          <w:rFonts w:hint="eastAsia" w:ascii="宋体" w:hAnsi="宋体" w:cs="宋体"/>
          <w:sz w:val="32"/>
          <w:szCs w:val="32"/>
        </w:rPr>
      </w:pPr>
    </w:p>
    <w:p w14:paraId="0B7E6862">
      <w:pPr>
        <w:rPr>
          <w:rFonts w:hint="eastAsia" w:ascii="宋体" w:hAnsi="宋体" w:cs="宋体"/>
          <w:sz w:val="32"/>
          <w:szCs w:val="32"/>
        </w:rPr>
      </w:pPr>
    </w:p>
    <w:p w14:paraId="0B7730DA">
      <w:pPr>
        <w:rPr>
          <w:rFonts w:hint="eastAsia" w:ascii="宋体" w:hAnsi="宋体" w:cs="宋体"/>
          <w:sz w:val="32"/>
          <w:szCs w:val="32"/>
        </w:rPr>
      </w:pPr>
    </w:p>
    <w:p w14:paraId="7699C5FA">
      <w:pPr>
        <w:rPr>
          <w:rFonts w:hint="eastAsia" w:ascii="宋体" w:hAnsi="宋体" w:cs="宋体"/>
          <w:sz w:val="32"/>
          <w:szCs w:val="32"/>
        </w:rPr>
      </w:pPr>
    </w:p>
    <w:p w14:paraId="044CFD29">
      <w:pPr>
        <w:tabs>
          <w:tab w:val="left" w:pos="3780"/>
        </w:tabs>
        <w:jc w:val="left"/>
        <w:rPr>
          <w:rFonts w:eastAsia="黑体"/>
          <w:b/>
          <w:bCs/>
          <w:sz w:val="32"/>
          <w:szCs w:val="32"/>
        </w:rPr>
      </w:pPr>
    </w:p>
    <w:p w14:paraId="1898D2C2">
      <w:pPr>
        <w:tabs>
          <w:tab w:val="left" w:pos="3780"/>
        </w:tabs>
        <w:jc w:val="left"/>
        <w:rPr>
          <w:rFonts w:eastAsia="黑体"/>
          <w:b/>
          <w:bCs/>
          <w:sz w:val="32"/>
          <w:szCs w:val="32"/>
        </w:rPr>
      </w:pPr>
    </w:p>
    <w:p w14:paraId="39DA0D2E">
      <w:pPr>
        <w:tabs>
          <w:tab w:val="left" w:pos="3780"/>
        </w:tabs>
        <w:jc w:val="left"/>
        <w:rPr>
          <w:rFonts w:eastAsia="黑体"/>
          <w:b/>
          <w:bCs/>
          <w:sz w:val="32"/>
          <w:szCs w:val="32"/>
        </w:rPr>
      </w:pPr>
    </w:p>
    <w:p w14:paraId="7D387A18">
      <w:pPr>
        <w:tabs>
          <w:tab w:val="left" w:pos="3780"/>
        </w:tabs>
        <w:jc w:val="left"/>
        <w:rPr>
          <w:rFonts w:eastAsia="黑体"/>
          <w:b/>
          <w:bCs/>
          <w:sz w:val="32"/>
          <w:szCs w:val="32"/>
        </w:rPr>
      </w:pPr>
    </w:p>
    <w:p w14:paraId="7AB0E97F">
      <w:pPr>
        <w:tabs>
          <w:tab w:val="left" w:pos="3780"/>
        </w:tabs>
        <w:jc w:val="left"/>
        <w:rPr>
          <w:rFonts w:eastAsia="黑体"/>
          <w:b/>
          <w:bCs/>
          <w:sz w:val="32"/>
          <w:szCs w:val="32"/>
        </w:rPr>
      </w:pPr>
    </w:p>
    <w:p w14:paraId="6FFA93DC">
      <w:pPr>
        <w:tabs>
          <w:tab w:val="left" w:pos="3780"/>
        </w:tabs>
        <w:jc w:val="left"/>
        <w:rPr>
          <w:rFonts w:eastAsia="黑体"/>
          <w:b/>
          <w:bCs/>
          <w:sz w:val="32"/>
          <w:szCs w:val="32"/>
        </w:rPr>
      </w:pPr>
    </w:p>
    <w:p w14:paraId="7B076052">
      <w:pPr>
        <w:tabs>
          <w:tab w:val="left" w:pos="3780"/>
        </w:tabs>
        <w:jc w:val="left"/>
        <w:rPr>
          <w:rFonts w:eastAsia="黑体"/>
          <w:b/>
          <w:bCs/>
          <w:sz w:val="32"/>
          <w:szCs w:val="32"/>
        </w:rPr>
      </w:pPr>
    </w:p>
    <w:p w14:paraId="65071E4D">
      <w:pPr>
        <w:tabs>
          <w:tab w:val="left" w:pos="3780"/>
        </w:tabs>
        <w:jc w:val="left"/>
        <w:rPr>
          <w:rFonts w:eastAsia="黑体"/>
          <w:b/>
          <w:bCs/>
          <w:sz w:val="32"/>
          <w:szCs w:val="32"/>
        </w:rPr>
      </w:pPr>
    </w:p>
    <w:p w14:paraId="5D225B32">
      <w:pPr>
        <w:tabs>
          <w:tab w:val="left" w:pos="3780"/>
        </w:tabs>
        <w:jc w:val="left"/>
        <w:rPr>
          <w:rFonts w:eastAsia="黑体"/>
          <w:b/>
          <w:bCs/>
          <w:sz w:val="32"/>
          <w:szCs w:val="32"/>
        </w:rPr>
      </w:pPr>
    </w:p>
    <w:p w14:paraId="0A11643C">
      <w:pPr>
        <w:tabs>
          <w:tab w:val="left" w:pos="3780"/>
        </w:tabs>
        <w:jc w:val="left"/>
        <w:rPr>
          <w:rFonts w:eastAsia="黑体"/>
          <w:b/>
          <w:bCs/>
          <w:sz w:val="32"/>
          <w:szCs w:val="32"/>
        </w:rPr>
      </w:pPr>
    </w:p>
    <w:p w14:paraId="583F07D2">
      <w:pPr>
        <w:tabs>
          <w:tab w:val="left" w:pos="2940"/>
          <w:tab w:val="left" w:pos="3150"/>
          <w:tab w:val="left" w:pos="3360"/>
          <w:tab w:val="left" w:pos="7560"/>
        </w:tabs>
        <w:spacing w:line="480" w:lineRule="auto"/>
        <w:ind w:firstLine="960" w:firstLineChars="300"/>
        <w:rPr>
          <w:rFonts w:eastAsia="黑体"/>
          <w:b/>
          <w:bCs/>
          <w:sz w:val="32"/>
          <w:szCs w:val="32"/>
        </w:rPr>
      </w:pPr>
      <w:r>
        <w:rPr>
          <w:rFonts w:hint="eastAsia" w:eastAsia="黑体"/>
          <w:bCs/>
          <w:sz w:val="32"/>
          <w:szCs w:val="32"/>
        </w:rPr>
        <w:t>甲方（委托方）</w:t>
      </w:r>
      <w:r>
        <w:rPr>
          <w:rFonts w:eastAsia="黑体"/>
          <w:bCs/>
          <w:sz w:val="32"/>
          <w:szCs w:val="32"/>
          <w:u w:val="single"/>
        </w:rPr>
        <w:t xml:space="preserve"> </w:t>
      </w:r>
      <w:permStart w:id="2" w:edGrp="everyone"/>
      <w:r>
        <w:rPr>
          <w:rFonts w:hint="eastAsia" w:ascii="黑体" w:hAnsi="黑体" w:eastAsia="黑体" w:cs="黑体"/>
          <w:bCs/>
          <w:sz w:val="32"/>
          <w:szCs w:val="32"/>
          <w:u w:val="single"/>
        </w:rPr>
        <w:t xml:space="preserve">    </w:t>
      </w:r>
      <w:permEnd w:id="2"/>
      <w:r>
        <w:rPr>
          <w:rFonts w:eastAsia="黑体"/>
          <w:bCs/>
          <w:sz w:val="32"/>
          <w:szCs w:val="32"/>
          <w:u w:val="single"/>
        </w:rPr>
        <w:tab/>
      </w:r>
    </w:p>
    <w:p w14:paraId="051BDBB5">
      <w:pPr>
        <w:spacing w:line="480" w:lineRule="auto"/>
        <w:ind w:firstLine="960" w:firstLineChars="300"/>
        <w:rPr>
          <w:rFonts w:eastAsia="黑体"/>
          <w:bCs/>
          <w:sz w:val="32"/>
          <w:szCs w:val="32"/>
          <w:u w:val="single"/>
        </w:rPr>
        <w:sectPr>
          <w:headerReference r:id="rId3" w:type="default"/>
          <w:footerReference r:id="rId4" w:type="default"/>
          <w:footerReference r:id="rId5" w:type="even"/>
          <w:pgSz w:w="11906" w:h="16838"/>
          <w:pgMar w:top="1417" w:right="1417" w:bottom="1417" w:left="1417" w:header="1417" w:footer="1417" w:gutter="113"/>
          <w:pgBorders w:display="firstPage">
            <w:top w:val="thinThickLargeGap" w:color="auto" w:sz="24" w:space="12"/>
            <w:left w:val="thinThickLargeGap" w:color="auto" w:sz="24" w:space="19"/>
            <w:bottom w:val="thickThinLargeGap" w:color="auto" w:sz="24" w:space="12"/>
            <w:right w:val="thickThinLargeGap" w:color="auto" w:sz="24" w:space="19"/>
          </w:pgBorders>
          <w:pgNumType w:start="2"/>
          <w:cols w:space="720" w:num="1"/>
          <w:docGrid w:linePitch="286" w:charSpace="0"/>
        </w:sectPr>
      </w:pPr>
      <w:r>
        <w:rPr>
          <w:rFonts w:hint="eastAsia" w:eastAsia="黑体"/>
          <w:bCs/>
          <w:sz w:val="32"/>
          <w:szCs w:val="32"/>
        </w:rPr>
        <w:t>乙方（认证方）</w:t>
      </w:r>
      <w:r>
        <w:rPr>
          <w:rFonts w:hint="eastAsia" w:eastAsia="黑体"/>
          <w:bCs/>
          <w:sz w:val="32"/>
          <w:szCs w:val="32"/>
          <w:u w:val="single"/>
        </w:rPr>
        <w:t xml:space="preserve">    欧瑞认证</w:t>
      </w:r>
      <w:r>
        <w:rPr>
          <w:rFonts w:hint="eastAsia" w:eastAsia="黑体"/>
          <w:bCs/>
          <w:sz w:val="36"/>
          <w:szCs w:val="36"/>
          <w:u w:val="single"/>
        </w:rPr>
        <w:t>有限公司</w:t>
      </w:r>
      <w:r>
        <w:rPr>
          <w:rFonts w:hint="eastAsia" w:eastAsia="黑体"/>
          <w:bCs/>
          <w:sz w:val="32"/>
          <w:szCs w:val="32"/>
          <w:u w:val="single"/>
        </w:rPr>
        <w:t xml:space="preserve">       </w:t>
      </w:r>
    </w:p>
    <w:p w14:paraId="18C86F1F">
      <w:pPr>
        <w:spacing w:line="300" w:lineRule="exact"/>
        <w:ind w:firstLine="420" w:firstLineChars="200"/>
        <w:rPr>
          <w:rFonts w:hint="eastAsia" w:ascii="宋体" w:hAnsi="宋体" w:cs="宋体"/>
          <w:szCs w:val="21"/>
        </w:rPr>
      </w:pPr>
      <w:r>
        <w:rPr>
          <w:rFonts w:hint="eastAsia" w:ascii="宋体" w:hAnsi="宋体" w:cs="宋体"/>
          <w:szCs w:val="21"/>
        </w:rPr>
        <w:t>甲乙双方</w:t>
      </w:r>
      <w:r>
        <w:rPr>
          <w:rFonts w:hint="eastAsia" w:ascii="宋体" w:hAnsi="宋体" w:cs="宋体"/>
          <w:kern w:val="0"/>
          <w:szCs w:val="21"/>
          <w:lang w:bidi="ar"/>
        </w:rPr>
        <w:t>依据《中华人民共和国民法典》、相关法律法规以及认证相关行政法规、相关认可规则和准则的规定，</w:t>
      </w:r>
      <w:r>
        <w:rPr>
          <w:rFonts w:hint="eastAsia" w:ascii="宋体" w:hAnsi="宋体" w:cs="宋体"/>
          <w:szCs w:val="21"/>
        </w:rPr>
        <w:t>商定由乙方为甲方提供认证服务，并就认证服务的具体项目协商一致，签订本合同并共同遵守。</w:t>
      </w:r>
    </w:p>
    <w:p w14:paraId="5C5BACDC">
      <w:pPr>
        <w:widowControl/>
        <w:spacing w:line="300" w:lineRule="exact"/>
        <w:jc w:val="left"/>
        <w:rPr>
          <w:rFonts w:hint="eastAsia" w:ascii="宋体" w:hAnsi="宋体" w:cs="宋体"/>
          <w:b/>
          <w:bCs/>
          <w:kern w:val="0"/>
          <w:szCs w:val="21"/>
          <w:lang w:bidi="ar"/>
        </w:rPr>
      </w:pPr>
      <w:r>
        <w:rPr>
          <w:rFonts w:hint="eastAsia" w:ascii="宋体" w:hAnsi="宋体" w:cs="宋体"/>
          <w:b/>
          <w:bCs/>
          <w:kern w:val="0"/>
          <w:szCs w:val="21"/>
          <w:lang w:bidi="ar"/>
        </w:rPr>
        <w:t>第一条 合同双方</w:t>
      </w:r>
    </w:p>
    <w:p w14:paraId="44036164">
      <w:pPr>
        <w:widowControl/>
        <w:spacing w:line="300" w:lineRule="exact"/>
        <w:ind w:firstLine="420" w:firstLineChars="200"/>
        <w:jc w:val="left"/>
        <w:rPr>
          <w:rFonts w:hint="eastAsia" w:ascii="宋体" w:hAnsi="宋体" w:cs="宋体"/>
          <w:kern w:val="0"/>
          <w:szCs w:val="21"/>
          <w:lang w:bidi="ar"/>
        </w:rPr>
      </w:pPr>
      <w:r>
        <w:rPr>
          <w:rFonts w:hint="eastAsia" w:ascii="宋体" w:hAnsi="宋体" w:cs="宋体"/>
          <w:kern w:val="0"/>
          <w:szCs w:val="21"/>
          <w:lang w:bidi="ar"/>
        </w:rPr>
        <w:t>甲方系具有合法地位并从事合法经营或活动的组织，承诺按本合同的约定，履行相关义务、接受乙方的审核。</w:t>
      </w:r>
    </w:p>
    <w:p w14:paraId="50BC21A1">
      <w:pPr>
        <w:widowControl/>
        <w:spacing w:line="300" w:lineRule="exact"/>
        <w:ind w:firstLine="420" w:firstLineChars="200"/>
        <w:jc w:val="left"/>
        <w:rPr>
          <w:rFonts w:hint="eastAsia" w:ascii="宋体" w:hAnsi="宋体" w:cs="宋体"/>
          <w:kern w:val="0"/>
          <w:szCs w:val="21"/>
          <w:lang w:bidi="ar"/>
        </w:rPr>
      </w:pPr>
      <w:r>
        <w:rPr>
          <w:rFonts w:hint="eastAsia" w:ascii="宋体" w:hAnsi="宋体" w:cs="宋体"/>
          <w:kern w:val="0"/>
          <w:szCs w:val="21"/>
          <w:lang w:bidi="ar"/>
        </w:rPr>
        <w:t>乙方系依照中华人民共和国法律注册成立的认证机构，拥有与履行本合同相适应的资格和能力，承诺按中华人民共和国相关法律法规、认可规则、认证准则的规定及本合同约定，向甲方提供认证服务。</w:t>
      </w:r>
    </w:p>
    <w:p w14:paraId="5C62F155">
      <w:pPr>
        <w:widowControl/>
        <w:spacing w:line="300" w:lineRule="exact"/>
        <w:jc w:val="left"/>
        <w:rPr>
          <w:rFonts w:hint="eastAsia" w:ascii="宋体" w:hAnsi="宋体" w:cs="宋体"/>
          <w:b/>
          <w:bCs/>
          <w:kern w:val="0"/>
          <w:szCs w:val="21"/>
          <w:lang w:bidi="ar"/>
        </w:rPr>
      </w:pPr>
      <w:r>
        <w:rPr>
          <w:rFonts w:hint="eastAsia" w:ascii="宋体" w:hAnsi="宋体" w:cs="宋体"/>
          <w:b/>
          <w:bCs/>
          <w:kern w:val="0"/>
          <w:szCs w:val="21"/>
          <w:lang w:bidi="ar"/>
        </w:rPr>
        <w:t>第二条 工作内容</w:t>
      </w:r>
    </w:p>
    <w:p w14:paraId="5AD12D88">
      <w:pPr>
        <w:widowControl/>
        <w:spacing w:line="300" w:lineRule="exact"/>
        <w:ind w:firstLine="420" w:firstLineChars="200"/>
        <w:jc w:val="left"/>
        <w:rPr>
          <w:rFonts w:hint="eastAsia" w:ascii="宋体" w:hAnsi="宋体" w:cs="宋体"/>
          <w:kern w:val="0"/>
          <w:szCs w:val="21"/>
          <w:lang w:bidi="ar"/>
        </w:rPr>
      </w:pPr>
      <w:r>
        <w:rPr>
          <w:rFonts w:hint="eastAsia" w:ascii="宋体" w:hAnsi="宋体" w:cs="宋体"/>
          <w:kern w:val="0"/>
          <w:szCs w:val="21"/>
          <w:lang w:bidi="ar"/>
        </w:rPr>
        <w:t>乙方按本合同进行认证所包括的工作内容如下：</w:t>
      </w:r>
    </w:p>
    <w:p w14:paraId="25CCAA93">
      <w:pPr>
        <w:widowControl/>
        <w:numPr>
          <w:ilvl w:val="0"/>
          <w:numId w:val="1"/>
        </w:numPr>
        <w:spacing w:line="300" w:lineRule="exact"/>
        <w:ind w:firstLine="420" w:firstLineChars="200"/>
        <w:jc w:val="left"/>
        <w:rPr>
          <w:rFonts w:hint="eastAsia" w:ascii="宋体" w:hAnsi="宋体" w:cs="宋体"/>
          <w:kern w:val="0"/>
          <w:szCs w:val="21"/>
          <w:lang w:bidi="ar"/>
        </w:rPr>
      </w:pPr>
      <w:r>
        <w:rPr>
          <w:rFonts w:hint="eastAsia" w:ascii="宋体" w:hAnsi="宋体" w:cs="宋体"/>
          <w:kern w:val="0"/>
          <w:szCs w:val="21"/>
          <w:lang w:bidi="ar"/>
        </w:rPr>
        <w:t>就甲方所建立的体系是否符合相关认证依据进行认证审核；符合认证标准时，颁发认证证书；</w:t>
      </w:r>
    </w:p>
    <w:p w14:paraId="37B8A005">
      <w:pPr>
        <w:widowControl/>
        <w:numPr>
          <w:ilvl w:val="0"/>
          <w:numId w:val="1"/>
        </w:numPr>
        <w:spacing w:line="300" w:lineRule="exact"/>
        <w:ind w:firstLine="420" w:firstLineChars="200"/>
        <w:jc w:val="left"/>
        <w:rPr>
          <w:rFonts w:hint="eastAsia" w:ascii="宋体" w:hAnsi="宋体" w:cs="宋体"/>
          <w:kern w:val="0"/>
          <w:szCs w:val="21"/>
          <w:lang w:bidi="ar"/>
        </w:rPr>
      </w:pPr>
      <w:r>
        <w:rPr>
          <w:rFonts w:hint="eastAsia" w:ascii="宋体" w:hAnsi="宋体" w:cs="宋体"/>
          <w:kern w:val="0"/>
          <w:szCs w:val="21"/>
          <w:lang w:bidi="ar"/>
        </w:rPr>
        <w:t>在甲方获得认证后，按本合同约定及相关规范要求，对甲方体系是否持续符合相关认证依据进行后续监督，以及在证书有效期内进行证书变更审核；</w:t>
      </w:r>
    </w:p>
    <w:p w14:paraId="40DFB8C2">
      <w:pPr>
        <w:widowControl/>
        <w:numPr>
          <w:ilvl w:val="0"/>
          <w:numId w:val="1"/>
        </w:numPr>
        <w:spacing w:line="300" w:lineRule="exact"/>
        <w:ind w:firstLine="420" w:firstLineChars="200"/>
        <w:jc w:val="left"/>
        <w:rPr>
          <w:rFonts w:hint="eastAsia" w:ascii="宋体" w:hAnsi="宋体" w:cs="宋体"/>
          <w:kern w:val="0"/>
          <w:szCs w:val="21"/>
          <w:lang w:bidi="ar"/>
        </w:rPr>
      </w:pPr>
      <w:r>
        <w:rPr>
          <w:rFonts w:hint="eastAsia" w:ascii="宋体" w:hAnsi="宋体" w:cs="宋体"/>
          <w:kern w:val="0"/>
          <w:szCs w:val="21"/>
          <w:lang w:bidi="ar"/>
        </w:rPr>
        <w:t>证书有效期结束前进行再认证，换发新证书。</w:t>
      </w:r>
    </w:p>
    <w:p w14:paraId="61BFB541">
      <w:pPr>
        <w:widowControl/>
        <w:spacing w:line="300" w:lineRule="exact"/>
        <w:jc w:val="left"/>
        <w:rPr>
          <w:rFonts w:hint="eastAsia" w:ascii="宋体" w:hAnsi="宋体" w:cs="宋体"/>
          <w:b/>
          <w:bCs/>
          <w:szCs w:val="21"/>
        </w:rPr>
      </w:pPr>
      <w:r>
        <w:rPr>
          <w:rFonts w:hint="eastAsia" w:ascii="宋体" w:hAnsi="宋体" w:cs="宋体"/>
          <w:b/>
          <w:bCs/>
          <w:kern w:val="0"/>
          <w:szCs w:val="21"/>
          <w:lang w:bidi="ar"/>
        </w:rPr>
        <w:t xml:space="preserve">第三条  </w:t>
      </w:r>
      <w:r>
        <w:rPr>
          <w:rFonts w:hint="eastAsia" w:ascii="宋体" w:hAnsi="宋体" w:cs="宋体"/>
          <w:b/>
          <w:bCs/>
          <w:szCs w:val="21"/>
        </w:rPr>
        <w:t>认证依据</w:t>
      </w:r>
    </w:p>
    <w:p w14:paraId="12996318">
      <w:pPr>
        <w:widowControl/>
        <w:spacing w:line="300" w:lineRule="exact"/>
        <w:ind w:firstLine="211" w:firstLineChars="100"/>
        <w:jc w:val="left"/>
        <w:rPr>
          <w:rFonts w:hint="eastAsia" w:ascii="宋体" w:hAnsi="宋体" w:cs="宋体"/>
          <w:szCs w:val="21"/>
        </w:rPr>
      </w:pPr>
      <w:r>
        <w:rPr>
          <w:rFonts w:hint="eastAsia" w:ascii="宋体" w:hAnsi="宋体" w:cs="宋体"/>
          <w:b/>
          <w:bCs/>
          <w:kern w:val="0"/>
          <w:szCs w:val="21"/>
          <w:lang w:bidi="ar"/>
        </w:rPr>
        <w:t>1、管理体系认证</w:t>
      </w:r>
      <w:r>
        <w:rPr>
          <w:rFonts w:hint="eastAsia" w:ascii="宋体" w:hAnsi="宋体" w:cs="宋体"/>
          <w:bCs/>
          <w:szCs w:val="21"/>
        </w:rPr>
        <w:t>（若未特别注明，按当前最新版本；）</w:t>
      </w:r>
      <w:r>
        <w:rPr>
          <w:rFonts w:hint="eastAsia" w:ascii="宋体" w:hAnsi="宋体" w:cs="宋体"/>
          <w:kern w:val="0"/>
          <w:szCs w:val="21"/>
          <w:lang w:bidi="ar"/>
        </w:rPr>
        <w:t xml:space="preserve"> </w:t>
      </w:r>
    </w:p>
    <w:tbl>
      <w:tblPr>
        <w:tblStyle w:val="17"/>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4"/>
        <w:gridCol w:w="4971"/>
      </w:tblGrid>
      <w:tr w14:paraId="2C37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vAlign w:val="top"/>
          </w:tcPr>
          <w:p w14:paraId="217B5973">
            <w:pPr>
              <w:widowControl/>
              <w:spacing w:line="300" w:lineRule="exact"/>
              <w:jc w:val="left"/>
              <w:rPr>
                <w:rFonts w:hint="eastAsia" w:ascii="宋体" w:hAnsi="宋体" w:cs="宋体"/>
                <w:szCs w:val="21"/>
              </w:rPr>
            </w:pPr>
            <w:permStart w:id="3" w:edGrp="everyone"/>
            <w:r>
              <w:rPr>
                <w:rFonts w:hint="eastAsia" w:ascii="宋体" w:hAnsi="宋体" w:cs="宋体"/>
                <w:sz w:val="21"/>
                <w:szCs w:val="21"/>
              </w:rPr>
              <w:t>□</w:t>
            </w:r>
            <w:permEnd w:id="3"/>
            <w:r>
              <w:rPr>
                <w:rFonts w:hint="eastAsia" w:ascii="宋体" w:hAnsi="宋体" w:cs="宋体"/>
                <w:sz w:val="21"/>
                <w:szCs w:val="21"/>
                <w:lang w:bidi="ar"/>
              </w:rPr>
              <w:t>质量管理体系</w:t>
            </w:r>
            <w:r>
              <w:rPr>
                <w:rFonts w:hint="eastAsia" w:ascii="宋体" w:hAnsi="Courier New"/>
                <w:sz w:val="21"/>
                <w:szCs w:val="21"/>
              </w:rPr>
              <w:t>ISO9001</w:t>
            </w:r>
          </w:p>
        </w:tc>
        <w:tc>
          <w:tcPr>
            <w:tcW w:w="4971" w:type="dxa"/>
            <w:tcBorders>
              <w:top w:val="nil"/>
              <w:left w:val="nil"/>
              <w:bottom w:val="nil"/>
              <w:right w:val="nil"/>
            </w:tcBorders>
            <w:vAlign w:val="top"/>
          </w:tcPr>
          <w:p w14:paraId="1423606E">
            <w:pPr>
              <w:widowControl/>
              <w:spacing w:line="300" w:lineRule="exact"/>
              <w:jc w:val="left"/>
              <w:rPr>
                <w:rFonts w:hint="eastAsia" w:ascii="宋体" w:hAnsi="宋体" w:cs="宋体"/>
                <w:szCs w:val="21"/>
              </w:rPr>
            </w:pPr>
            <w:permStart w:id="4" w:edGrp="everyone"/>
            <w:r>
              <w:rPr>
                <w:rFonts w:hint="eastAsia" w:ascii="宋体" w:hAnsi="宋体" w:cs="宋体"/>
                <w:sz w:val="21"/>
                <w:szCs w:val="21"/>
              </w:rPr>
              <w:t>□</w:t>
            </w:r>
            <w:permEnd w:id="4"/>
            <w:r>
              <w:rPr>
                <w:rFonts w:hint="eastAsia" w:ascii="宋体" w:hAnsi="宋体" w:cs="宋体"/>
                <w:sz w:val="21"/>
                <w:szCs w:val="21"/>
                <w:lang w:bidi="ar"/>
              </w:rPr>
              <w:t xml:space="preserve">工程建设施工企业质量管理规范GB/T50430 </w:t>
            </w:r>
          </w:p>
        </w:tc>
      </w:tr>
      <w:tr w14:paraId="3E71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vAlign w:val="top"/>
          </w:tcPr>
          <w:p w14:paraId="57D3A7CC">
            <w:pPr>
              <w:widowControl/>
              <w:spacing w:line="300" w:lineRule="exact"/>
              <w:jc w:val="left"/>
              <w:rPr>
                <w:rFonts w:hint="eastAsia" w:ascii="宋体" w:hAnsi="宋体" w:cs="宋体"/>
                <w:szCs w:val="21"/>
              </w:rPr>
            </w:pPr>
            <w:permStart w:id="5" w:edGrp="everyone"/>
            <w:r>
              <w:rPr>
                <w:rFonts w:hint="eastAsia" w:ascii="宋体" w:hAnsi="宋体" w:cs="宋体"/>
                <w:sz w:val="21"/>
                <w:szCs w:val="21"/>
              </w:rPr>
              <w:t>□</w:t>
            </w:r>
            <w:permEnd w:id="5"/>
            <w:r>
              <w:rPr>
                <w:rFonts w:hint="eastAsia" w:ascii="宋体" w:hAnsi="宋体" w:cs="宋体"/>
                <w:sz w:val="21"/>
                <w:szCs w:val="21"/>
                <w:lang w:bidi="ar"/>
              </w:rPr>
              <w:t>环境管理体系</w:t>
            </w:r>
            <w:r>
              <w:rPr>
                <w:rFonts w:hint="eastAsia" w:ascii="宋体" w:hAnsi="Courier New"/>
                <w:sz w:val="21"/>
                <w:szCs w:val="21"/>
              </w:rPr>
              <w:t>ISO14001</w:t>
            </w:r>
          </w:p>
        </w:tc>
        <w:tc>
          <w:tcPr>
            <w:tcW w:w="4971" w:type="dxa"/>
            <w:tcBorders>
              <w:top w:val="nil"/>
              <w:left w:val="nil"/>
              <w:bottom w:val="nil"/>
              <w:right w:val="nil"/>
            </w:tcBorders>
            <w:vAlign w:val="top"/>
          </w:tcPr>
          <w:p w14:paraId="6DD9251B">
            <w:pPr>
              <w:widowControl/>
              <w:spacing w:line="300" w:lineRule="exact"/>
              <w:jc w:val="left"/>
              <w:rPr>
                <w:rFonts w:hint="eastAsia" w:ascii="宋体" w:hAnsi="宋体" w:cs="宋体"/>
                <w:szCs w:val="21"/>
              </w:rPr>
            </w:pPr>
            <w:permStart w:id="6" w:edGrp="everyone"/>
            <w:r>
              <w:rPr>
                <w:rFonts w:hint="eastAsia" w:ascii="宋体" w:hAnsi="宋体" w:cs="宋体"/>
                <w:sz w:val="21"/>
                <w:szCs w:val="21"/>
              </w:rPr>
              <w:t>□</w:t>
            </w:r>
            <w:permEnd w:id="6"/>
            <w:r>
              <w:rPr>
                <w:rFonts w:hint="eastAsia" w:ascii="宋体" w:hAnsi="宋体" w:cs="宋体"/>
                <w:color w:val="000000"/>
                <w:sz w:val="21"/>
                <w:szCs w:val="21"/>
                <w:lang w:bidi="ar"/>
              </w:rPr>
              <w:t>信息安全管理体系</w:t>
            </w:r>
            <w:r>
              <w:rPr>
                <w:rFonts w:hint="eastAsia" w:ascii="宋体" w:hAnsi="Courier New"/>
                <w:sz w:val="21"/>
                <w:szCs w:val="21"/>
              </w:rPr>
              <w:t>ISO/IEC27001</w:t>
            </w:r>
          </w:p>
        </w:tc>
      </w:tr>
      <w:tr w14:paraId="19B1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4" w:type="dxa"/>
            <w:tcBorders>
              <w:top w:val="nil"/>
              <w:left w:val="nil"/>
              <w:bottom w:val="nil"/>
              <w:right w:val="nil"/>
            </w:tcBorders>
            <w:vAlign w:val="top"/>
          </w:tcPr>
          <w:p w14:paraId="23822614">
            <w:pPr>
              <w:widowControl/>
              <w:spacing w:line="300" w:lineRule="exact"/>
              <w:jc w:val="left"/>
              <w:rPr>
                <w:rFonts w:hint="eastAsia" w:ascii="宋体" w:hAnsi="宋体" w:cs="宋体"/>
                <w:szCs w:val="21"/>
              </w:rPr>
            </w:pPr>
            <w:permStart w:id="7" w:edGrp="everyone"/>
            <w:r>
              <w:rPr>
                <w:rFonts w:hint="eastAsia" w:ascii="宋体" w:hAnsi="宋体" w:cs="宋体"/>
                <w:sz w:val="21"/>
                <w:szCs w:val="21"/>
              </w:rPr>
              <w:t>□</w:t>
            </w:r>
            <w:permEnd w:id="7"/>
            <w:r>
              <w:rPr>
                <w:rFonts w:hint="eastAsia" w:ascii="宋体" w:hAnsi="宋体" w:cs="宋体"/>
                <w:sz w:val="21"/>
                <w:szCs w:val="21"/>
                <w:lang w:bidi="ar"/>
              </w:rPr>
              <w:t>职业健康安全管理体系</w:t>
            </w:r>
            <w:r>
              <w:rPr>
                <w:rFonts w:hint="eastAsia" w:ascii="宋体" w:hAnsi="Courier New"/>
                <w:sz w:val="21"/>
                <w:szCs w:val="21"/>
              </w:rPr>
              <w:t>ISO45001</w:t>
            </w:r>
          </w:p>
        </w:tc>
        <w:tc>
          <w:tcPr>
            <w:tcW w:w="4971" w:type="dxa"/>
            <w:tcBorders>
              <w:top w:val="nil"/>
              <w:left w:val="nil"/>
              <w:bottom w:val="nil"/>
              <w:right w:val="nil"/>
            </w:tcBorders>
            <w:vAlign w:val="top"/>
          </w:tcPr>
          <w:p w14:paraId="52FB9C8A">
            <w:pPr>
              <w:widowControl/>
              <w:spacing w:line="300" w:lineRule="exact"/>
              <w:jc w:val="left"/>
              <w:rPr>
                <w:rFonts w:hint="eastAsia" w:ascii="宋体" w:hAnsi="宋体" w:cs="宋体"/>
                <w:szCs w:val="21"/>
              </w:rPr>
            </w:pPr>
            <w:permStart w:id="8" w:edGrp="everyone"/>
            <w:r>
              <w:rPr>
                <w:rFonts w:hint="eastAsia" w:ascii="宋体" w:hAnsi="宋体" w:cs="宋体"/>
                <w:color w:val="000000"/>
                <w:sz w:val="21"/>
                <w:szCs w:val="21"/>
                <w:lang w:bidi="ar"/>
              </w:rPr>
              <w:t>□</w:t>
            </w:r>
            <w:permEnd w:id="8"/>
            <w:r>
              <w:rPr>
                <w:rFonts w:hint="eastAsia" w:ascii="宋体" w:hAnsi="宋体" w:cs="宋体"/>
                <w:color w:val="000000"/>
                <w:sz w:val="21"/>
                <w:szCs w:val="21"/>
                <w:lang w:bidi="ar"/>
              </w:rPr>
              <w:t>信息技术服务管理体系</w:t>
            </w:r>
            <w:r>
              <w:rPr>
                <w:rFonts w:hint="eastAsia" w:ascii="宋体" w:hAnsi="宋体" w:cs="宋体"/>
                <w:sz w:val="21"/>
                <w:szCs w:val="21"/>
                <w:lang w:val="de-DE" w:bidi="ar"/>
              </w:rPr>
              <w:t>ISO/IEC20000</w:t>
            </w:r>
          </w:p>
        </w:tc>
      </w:tr>
      <w:tr w14:paraId="724C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vAlign w:val="top"/>
          </w:tcPr>
          <w:p w14:paraId="3F265D7D">
            <w:pPr>
              <w:widowControl/>
              <w:spacing w:line="300" w:lineRule="exact"/>
              <w:jc w:val="left"/>
              <w:rPr>
                <w:rFonts w:hint="eastAsia" w:ascii="宋体" w:hAnsi="宋体" w:cs="宋体"/>
                <w:szCs w:val="21"/>
              </w:rPr>
            </w:pPr>
            <w:permStart w:id="9" w:edGrp="everyone"/>
            <w:r>
              <w:rPr>
                <w:rFonts w:hint="eastAsia" w:hAnsi="宋体" w:cs="宋体"/>
                <w:sz w:val="21"/>
                <w:szCs w:val="21"/>
              </w:rPr>
              <w:t>□</w:t>
            </w:r>
            <w:permEnd w:id="9"/>
            <w:r>
              <w:rPr>
                <w:rFonts w:hint="eastAsia" w:hAnsi="宋体" w:cs="宋体"/>
                <w:color w:val="000000"/>
                <w:sz w:val="21"/>
                <w:szCs w:val="21"/>
                <w:lang w:bidi="ar"/>
              </w:rPr>
              <w:t>业务连续性管理体系</w:t>
            </w:r>
            <w:r>
              <w:rPr>
                <w:rFonts w:hint="eastAsia" w:ascii="宋体" w:hAnsi="宋体" w:cs="宋体"/>
                <w:sz w:val="21"/>
                <w:szCs w:val="21"/>
              </w:rPr>
              <w:t>ISO22301</w:t>
            </w:r>
          </w:p>
        </w:tc>
        <w:tc>
          <w:tcPr>
            <w:tcW w:w="4971" w:type="dxa"/>
            <w:tcBorders>
              <w:top w:val="nil"/>
              <w:left w:val="nil"/>
              <w:bottom w:val="nil"/>
              <w:right w:val="nil"/>
            </w:tcBorders>
            <w:vAlign w:val="top"/>
          </w:tcPr>
          <w:p w14:paraId="3DDD6A8A">
            <w:pPr>
              <w:widowControl/>
              <w:spacing w:line="300" w:lineRule="exact"/>
              <w:jc w:val="left"/>
              <w:rPr>
                <w:rFonts w:hint="eastAsia" w:ascii="宋体" w:hAnsi="宋体" w:cs="宋体"/>
                <w:szCs w:val="21"/>
              </w:rPr>
            </w:pPr>
            <w:permStart w:id="10" w:edGrp="everyone"/>
            <w:r>
              <w:rPr>
                <w:rFonts w:hint="eastAsia" w:ascii="宋体" w:hAnsi="宋体" w:cs="宋体"/>
                <w:sz w:val="21"/>
                <w:szCs w:val="21"/>
              </w:rPr>
              <w:t>□</w:t>
            </w:r>
            <w:permEnd w:id="10"/>
            <w:r>
              <w:rPr>
                <w:rFonts w:hint="eastAsia" w:ascii="宋体" w:hAnsi="宋体" w:cs="宋体"/>
                <w:sz w:val="21"/>
                <w:szCs w:val="21"/>
              </w:rPr>
              <w:t>隐私信息管理体系ISO</w:t>
            </w:r>
            <w:r>
              <w:rPr>
                <w:rFonts w:hint="eastAsia" w:ascii="宋体" w:hAnsi="宋体" w:cs="宋体"/>
                <w:sz w:val="21"/>
                <w:szCs w:val="21"/>
                <w:lang w:val="de-DE" w:bidi="ar"/>
              </w:rPr>
              <w:t>/IEC</w:t>
            </w:r>
            <w:r>
              <w:rPr>
                <w:rFonts w:hint="eastAsia" w:ascii="宋体" w:hAnsi="宋体" w:cs="宋体"/>
                <w:sz w:val="21"/>
                <w:szCs w:val="21"/>
              </w:rPr>
              <w:t>27701</w:t>
            </w:r>
          </w:p>
        </w:tc>
      </w:tr>
      <w:tr w14:paraId="5A06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vAlign w:val="top"/>
          </w:tcPr>
          <w:p w14:paraId="0E14A332">
            <w:pPr>
              <w:widowControl/>
              <w:spacing w:line="300" w:lineRule="exact"/>
              <w:jc w:val="left"/>
              <w:rPr>
                <w:rFonts w:hint="eastAsia" w:ascii="宋体" w:hAnsi="宋体" w:cs="宋体"/>
                <w:szCs w:val="21"/>
              </w:rPr>
            </w:pPr>
            <w:permStart w:id="11" w:edGrp="everyone"/>
            <w:r>
              <w:rPr>
                <w:rFonts w:hint="eastAsia" w:ascii="宋体" w:hAnsi="宋体" w:cs="宋体"/>
                <w:sz w:val="21"/>
                <w:szCs w:val="21"/>
              </w:rPr>
              <w:t>□</w:t>
            </w:r>
            <w:permEnd w:id="11"/>
            <w:r>
              <w:rPr>
                <w:rFonts w:hint="eastAsia" w:ascii="宋体" w:hAnsi="宋体" w:cs="宋体"/>
                <w:color w:val="000000"/>
                <w:sz w:val="21"/>
                <w:szCs w:val="21"/>
                <w:lang w:bidi="ar"/>
              </w:rPr>
              <w:t>诚信管理体系 GB/T31950</w:t>
            </w:r>
          </w:p>
        </w:tc>
        <w:tc>
          <w:tcPr>
            <w:tcW w:w="4971" w:type="dxa"/>
            <w:tcBorders>
              <w:top w:val="nil"/>
              <w:left w:val="nil"/>
              <w:bottom w:val="nil"/>
              <w:right w:val="nil"/>
            </w:tcBorders>
            <w:vAlign w:val="top"/>
          </w:tcPr>
          <w:p w14:paraId="48C5742E">
            <w:pPr>
              <w:widowControl/>
              <w:spacing w:line="300" w:lineRule="exact"/>
              <w:jc w:val="left"/>
              <w:rPr>
                <w:rFonts w:hint="eastAsia" w:ascii="宋体" w:hAnsi="宋体" w:cs="宋体"/>
                <w:szCs w:val="21"/>
              </w:rPr>
            </w:pPr>
            <w:permStart w:id="12" w:edGrp="everyone"/>
            <w:r>
              <w:rPr>
                <w:rFonts w:hint="eastAsia" w:ascii="宋体" w:hAnsi="宋体" w:cs="宋体"/>
                <w:sz w:val="21"/>
                <w:szCs w:val="21"/>
              </w:rPr>
              <w:t>□</w:t>
            </w:r>
            <w:permEnd w:id="12"/>
            <w:r>
              <w:rPr>
                <w:rFonts w:hint="eastAsia" w:ascii="宋体" w:hAnsi="宋体" w:cs="宋体"/>
                <w:color w:val="000000"/>
                <w:sz w:val="21"/>
                <w:szCs w:val="21"/>
                <w:lang w:bidi="ar"/>
              </w:rPr>
              <w:t>合规管理体系</w:t>
            </w:r>
            <w:r>
              <w:rPr>
                <w:rFonts w:hint="eastAsia" w:ascii="宋体" w:hAnsi="Courier New"/>
                <w:sz w:val="21"/>
                <w:szCs w:val="21"/>
              </w:rPr>
              <w:t>ISO37301</w:t>
            </w:r>
          </w:p>
        </w:tc>
      </w:tr>
      <w:tr w14:paraId="39DA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vAlign w:val="top"/>
          </w:tcPr>
          <w:p w14:paraId="53CC7CCD">
            <w:pPr>
              <w:widowControl/>
              <w:spacing w:line="300" w:lineRule="exact"/>
              <w:jc w:val="left"/>
              <w:rPr>
                <w:rFonts w:hint="eastAsia" w:ascii="宋体" w:hAnsi="宋体" w:cs="宋体"/>
                <w:szCs w:val="21"/>
              </w:rPr>
            </w:pPr>
            <w:permStart w:id="13" w:edGrp="everyone"/>
            <w:r>
              <w:rPr>
                <w:rFonts w:hint="eastAsia" w:ascii="宋体" w:hAnsi="宋体" w:cs="宋体"/>
                <w:sz w:val="21"/>
                <w:szCs w:val="21"/>
              </w:rPr>
              <w:t>□</w:t>
            </w:r>
            <w:permEnd w:id="13"/>
            <w:r>
              <w:rPr>
                <w:rFonts w:hint="eastAsia" w:ascii="宋体" w:hAnsi="宋体" w:cs="宋体"/>
                <w:color w:val="000000"/>
                <w:sz w:val="21"/>
                <w:szCs w:val="21"/>
                <w:lang w:bidi="ar"/>
              </w:rPr>
              <w:t>医疗器械质量管理体系</w:t>
            </w:r>
            <w:r>
              <w:rPr>
                <w:rFonts w:hint="eastAsia" w:ascii="宋体" w:hAnsi="Courier New"/>
                <w:sz w:val="21"/>
                <w:szCs w:val="21"/>
              </w:rPr>
              <w:t>ISO13485</w:t>
            </w:r>
          </w:p>
        </w:tc>
        <w:tc>
          <w:tcPr>
            <w:tcW w:w="4971" w:type="dxa"/>
            <w:tcBorders>
              <w:top w:val="nil"/>
              <w:left w:val="nil"/>
              <w:bottom w:val="nil"/>
              <w:right w:val="nil"/>
            </w:tcBorders>
            <w:vAlign w:val="top"/>
          </w:tcPr>
          <w:p w14:paraId="66DCA607">
            <w:pPr>
              <w:widowControl/>
              <w:spacing w:line="300" w:lineRule="exact"/>
              <w:jc w:val="left"/>
              <w:rPr>
                <w:rFonts w:hint="eastAsia" w:ascii="宋体" w:hAnsi="宋体" w:cs="宋体"/>
                <w:szCs w:val="21"/>
              </w:rPr>
            </w:pPr>
            <w:permStart w:id="14" w:edGrp="everyone"/>
            <w:r>
              <w:rPr>
                <w:rFonts w:hint="eastAsia" w:ascii="宋体" w:hAnsi="宋体" w:cs="宋体"/>
                <w:sz w:val="21"/>
                <w:szCs w:val="21"/>
              </w:rPr>
              <w:t>□</w:t>
            </w:r>
            <w:permEnd w:id="14"/>
            <w:r>
              <w:rPr>
                <w:rFonts w:hint="eastAsia" w:ascii="宋体" w:hAnsi="宋体" w:cs="宋体"/>
                <w:color w:val="000000"/>
                <w:sz w:val="21"/>
                <w:szCs w:val="21"/>
                <w:lang w:bidi="ar"/>
              </w:rPr>
              <w:t>社会责任管理体系</w:t>
            </w:r>
            <w:permStart w:id="15" w:edGrp="everyone"/>
            <w:r>
              <w:rPr>
                <w:rFonts w:hint="eastAsia" w:ascii="宋体" w:hAnsi="宋体" w:cs="宋体"/>
                <w:sz w:val="21"/>
                <w:szCs w:val="21"/>
              </w:rPr>
              <w:t>□</w:t>
            </w:r>
            <w:permEnd w:id="15"/>
            <w:r>
              <w:rPr>
                <w:rFonts w:hint="eastAsia" w:ascii="宋体" w:hAnsi="宋体" w:cs="宋体"/>
                <w:sz w:val="21"/>
                <w:szCs w:val="21"/>
              </w:rPr>
              <w:t xml:space="preserve">GB/T39604 </w:t>
            </w:r>
            <w:permStart w:id="16" w:edGrp="everyone"/>
            <w:r>
              <w:rPr>
                <w:rFonts w:hint="eastAsia" w:ascii="宋体" w:hAnsi="宋体" w:cs="宋体"/>
                <w:sz w:val="21"/>
                <w:szCs w:val="21"/>
              </w:rPr>
              <w:t>□</w:t>
            </w:r>
            <w:permEnd w:id="16"/>
            <w:r>
              <w:rPr>
                <w:rFonts w:hint="eastAsia" w:ascii="宋体" w:hAnsi="宋体" w:cs="宋体"/>
                <w:sz w:val="21"/>
                <w:szCs w:val="21"/>
              </w:rPr>
              <w:t>YD/T3836</w:t>
            </w:r>
          </w:p>
        </w:tc>
      </w:tr>
      <w:tr w14:paraId="7ADA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shd w:val="clear" w:color="auto" w:fill="auto"/>
            <w:vAlign w:val="top"/>
          </w:tcPr>
          <w:p w14:paraId="05F2846E">
            <w:pPr>
              <w:widowControl/>
              <w:spacing w:line="300" w:lineRule="exact"/>
              <w:jc w:val="left"/>
              <w:rPr>
                <w:rFonts w:hint="eastAsia" w:ascii="宋体" w:hAnsi="宋体" w:eastAsia="宋体" w:cs="宋体"/>
                <w:kern w:val="2"/>
                <w:sz w:val="21"/>
                <w:szCs w:val="21"/>
                <w:lang w:val="en-US" w:eastAsia="zh-CN" w:bidi="ar-SA"/>
              </w:rPr>
            </w:pPr>
            <w:permStart w:id="17" w:edGrp="everyone"/>
            <w:r>
              <w:rPr>
                <w:rFonts w:hint="eastAsia" w:ascii="宋体" w:hAnsi="宋体" w:cs="宋体"/>
                <w:sz w:val="21"/>
                <w:szCs w:val="21"/>
              </w:rPr>
              <w:t>□</w:t>
            </w:r>
            <w:permEnd w:id="17"/>
            <w:r>
              <w:rPr>
                <w:rFonts w:hint="eastAsia" w:ascii="宋体" w:hAnsi="宋体" w:cs="宋体"/>
                <w:sz w:val="21"/>
                <w:szCs w:val="21"/>
              </w:rPr>
              <w:t>供应链安全管理体系ISO28000</w:t>
            </w:r>
          </w:p>
        </w:tc>
        <w:tc>
          <w:tcPr>
            <w:tcW w:w="4971" w:type="dxa"/>
            <w:tcBorders>
              <w:top w:val="nil"/>
              <w:left w:val="nil"/>
              <w:bottom w:val="nil"/>
              <w:right w:val="nil"/>
            </w:tcBorders>
            <w:shd w:val="clear" w:color="auto" w:fill="auto"/>
            <w:vAlign w:val="top"/>
          </w:tcPr>
          <w:p w14:paraId="43CF180C">
            <w:pPr>
              <w:pStyle w:val="10"/>
              <w:widowControl/>
              <w:tabs>
                <w:tab w:val="left" w:pos="0"/>
              </w:tabs>
              <w:spacing w:line="300" w:lineRule="exact"/>
              <w:jc w:val="both"/>
              <w:rPr>
                <w:rFonts w:hint="eastAsia" w:ascii="宋体" w:hAnsi="宋体" w:eastAsia="宋体" w:cs="宋体"/>
                <w:kern w:val="2"/>
                <w:sz w:val="21"/>
                <w:szCs w:val="21"/>
                <w:lang w:val="en-US" w:eastAsia="zh-CN" w:bidi="ar-SA"/>
              </w:rPr>
            </w:pPr>
            <w:permStart w:id="18" w:edGrp="everyone"/>
            <w:r>
              <w:rPr>
                <w:rFonts w:hint="eastAsia" w:hAnsi="宋体" w:cs="宋体"/>
                <w:sz w:val="21"/>
                <w:szCs w:val="21"/>
              </w:rPr>
              <w:t>□</w:t>
            </w:r>
            <w:permEnd w:id="18"/>
            <w:r>
              <w:rPr>
                <w:rFonts w:hint="eastAsia" w:hAnsi="宋体" w:cs="宋体"/>
                <w:sz w:val="21"/>
                <w:szCs w:val="21"/>
              </w:rPr>
              <w:t>反贿赂管理体系ISO37001</w:t>
            </w:r>
          </w:p>
        </w:tc>
      </w:tr>
      <w:tr w14:paraId="0A35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shd w:val="clear" w:color="auto" w:fill="auto"/>
            <w:vAlign w:val="top"/>
          </w:tcPr>
          <w:p w14:paraId="2762306F">
            <w:pPr>
              <w:pStyle w:val="10"/>
              <w:widowControl w:val="0"/>
              <w:tabs>
                <w:tab w:val="left" w:pos="0"/>
              </w:tabs>
              <w:spacing w:line="300" w:lineRule="exact"/>
              <w:jc w:val="both"/>
              <w:rPr>
                <w:rFonts w:hint="eastAsia" w:ascii="宋体" w:hAnsi="宋体" w:eastAsia="宋体" w:cs="宋体"/>
                <w:kern w:val="2"/>
                <w:sz w:val="21"/>
                <w:szCs w:val="21"/>
                <w:lang w:val="en-US" w:eastAsia="zh-CN" w:bidi="ar-SA"/>
              </w:rPr>
            </w:pPr>
            <w:permStart w:id="19" w:edGrp="everyone"/>
            <w:r>
              <w:rPr>
                <w:rFonts w:hint="eastAsia" w:hAnsi="宋体" w:cs="宋体"/>
                <w:sz w:val="21"/>
                <w:szCs w:val="21"/>
              </w:rPr>
              <w:t>□</w:t>
            </w:r>
            <w:permEnd w:id="19"/>
            <w:r>
              <w:rPr>
                <w:rFonts w:hint="eastAsia" w:hAnsi="宋体" w:cs="宋体"/>
                <w:sz w:val="21"/>
                <w:szCs w:val="21"/>
              </w:rPr>
              <w:t>人工智能管理体系</w:t>
            </w:r>
            <w:r>
              <w:rPr>
                <w:rFonts w:hint="eastAsia"/>
                <w:sz w:val="21"/>
                <w:szCs w:val="21"/>
              </w:rPr>
              <w:t>ISO/IEC42001</w:t>
            </w:r>
          </w:p>
        </w:tc>
        <w:tc>
          <w:tcPr>
            <w:tcW w:w="4971" w:type="dxa"/>
            <w:tcBorders>
              <w:top w:val="nil"/>
              <w:left w:val="nil"/>
              <w:bottom w:val="nil"/>
              <w:right w:val="nil"/>
            </w:tcBorders>
            <w:shd w:val="clear" w:color="auto" w:fill="auto"/>
            <w:vAlign w:val="top"/>
          </w:tcPr>
          <w:p w14:paraId="7CE8CE0A">
            <w:pPr>
              <w:pStyle w:val="10"/>
              <w:widowControl w:val="0"/>
              <w:tabs>
                <w:tab w:val="left" w:pos="0"/>
              </w:tabs>
              <w:spacing w:line="300" w:lineRule="exact"/>
              <w:jc w:val="both"/>
              <w:rPr>
                <w:rFonts w:hint="eastAsia" w:ascii="宋体" w:hAnsi="宋体" w:eastAsia="宋体" w:cs="宋体"/>
                <w:kern w:val="2"/>
                <w:sz w:val="21"/>
                <w:szCs w:val="21"/>
                <w:lang w:val="en-US" w:eastAsia="zh-CN" w:bidi="ar-SA"/>
              </w:rPr>
            </w:pPr>
            <w:permStart w:id="20" w:edGrp="everyone"/>
            <w:r>
              <w:rPr>
                <w:rFonts w:hint="eastAsia" w:hAnsi="宋体" w:cs="宋体"/>
                <w:sz w:val="21"/>
                <w:szCs w:val="21"/>
              </w:rPr>
              <w:t>□</w:t>
            </w:r>
            <w:permEnd w:id="20"/>
            <w:r>
              <w:rPr>
                <w:rFonts w:hint="eastAsia" w:hAnsi="宋体" w:cs="宋体"/>
                <w:sz w:val="21"/>
                <w:szCs w:val="21"/>
              </w:rPr>
              <w:t>设施管理体系</w:t>
            </w:r>
            <w:r>
              <w:rPr>
                <w:rFonts w:hint="eastAsia"/>
                <w:sz w:val="21"/>
                <w:szCs w:val="21"/>
              </w:rPr>
              <w:t>ISO41001</w:t>
            </w:r>
          </w:p>
        </w:tc>
      </w:tr>
      <w:tr w14:paraId="732F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shd w:val="clear" w:color="auto" w:fill="auto"/>
            <w:vAlign w:val="top"/>
          </w:tcPr>
          <w:p w14:paraId="39D4B3CE">
            <w:pPr>
              <w:pStyle w:val="10"/>
              <w:widowControl w:val="0"/>
              <w:tabs>
                <w:tab w:val="left" w:pos="0"/>
              </w:tabs>
              <w:spacing w:line="300" w:lineRule="exact"/>
              <w:jc w:val="both"/>
              <w:rPr>
                <w:rFonts w:hint="eastAsia" w:ascii="宋体" w:hAnsi="宋体" w:eastAsia="宋体" w:cs="宋体"/>
                <w:kern w:val="2"/>
                <w:sz w:val="21"/>
                <w:szCs w:val="21"/>
                <w:lang w:val="en-US" w:eastAsia="zh-CN" w:bidi="ar-SA"/>
              </w:rPr>
            </w:pPr>
            <w:permStart w:id="21" w:edGrp="everyone"/>
            <w:r>
              <w:rPr>
                <w:rFonts w:hint="eastAsia" w:hAnsi="宋体" w:cs="宋体"/>
                <w:sz w:val="21"/>
                <w:szCs w:val="21"/>
              </w:rPr>
              <w:t>□</w:t>
            </w:r>
            <w:permEnd w:id="21"/>
            <w:r>
              <w:rPr>
                <w:rFonts w:hint="eastAsia" w:hAnsi="宋体" w:cs="宋体"/>
                <w:sz w:val="21"/>
                <w:szCs w:val="21"/>
              </w:rPr>
              <w:t>创新管理体系ISO56001</w:t>
            </w:r>
          </w:p>
        </w:tc>
        <w:tc>
          <w:tcPr>
            <w:tcW w:w="4971" w:type="dxa"/>
            <w:tcBorders>
              <w:top w:val="nil"/>
              <w:left w:val="nil"/>
              <w:bottom w:val="nil"/>
              <w:right w:val="nil"/>
            </w:tcBorders>
            <w:shd w:val="clear" w:color="auto" w:fill="auto"/>
            <w:vAlign w:val="top"/>
          </w:tcPr>
          <w:p w14:paraId="3002B6E9">
            <w:pPr>
              <w:pStyle w:val="10"/>
              <w:widowControl w:val="0"/>
              <w:tabs>
                <w:tab w:val="left" w:pos="0"/>
              </w:tabs>
              <w:spacing w:line="300" w:lineRule="exact"/>
              <w:jc w:val="both"/>
              <w:rPr>
                <w:rFonts w:hint="eastAsia" w:ascii="宋体" w:hAnsi="宋体" w:eastAsia="宋体" w:cs="宋体"/>
                <w:kern w:val="2"/>
                <w:sz w:val="21"/>
                <w:szCs w:val="21"/>
                <w:lang w:val="en-US" w:eastAsia="zh-CN" w:bidi="ar-SA"/>
              </w:rPr>
            </w:pPr>
            <w:permStart w:id="22" w:edGrp="everyone"/>
            <w:r>
              <w:rPr>
                <w:rFonts w:hint="eastAsia" w:hAnsi="宋体" w:cs="宋体"/>
                <w:sz w:val="21"/>
                <w:szCs w:val="21"/>
              </w:rPr>
              <w:t>□</w:t>
            </w:r>
            <w:permEnd w:id="22"/>
            <w:r>
              <w:rPr>
                <w:rFonts w:hint="eastAsia" w:hAnsi="宋体" w:cs="宋体"/>
                <w:sz w:val="21"/>
                <w:szCs w:val="21"/>
              </w:rPr>
              <w:t>保安服务管理体系GB/T42765</w:t>
            </w:r>
          </w:p>
        </w:tc>
      </w:tr>
      <w:tr w14:paraId="6A4E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vAlign w:val="top"/>
          </w:tcPr>
          <w:p w14:paraId="0C645F80">
            <w:pPr>
              <w:pStyle w:val="10"/>
              <w:widowControl w:val="0"/>
              <w:tabs>
                <w:tab w:val="left" w:pos="0"/>
              </w:tabs>
              <w:spacing w:line="300" w:lineRule="exact"/>
              <w:jc w:val="both"/>
              <w:rPr>
                <w:rFonts w:hint="eastAsia" w:hAnsi="宋体" w:cs="宋体"/>
                <w:szCs w:val="21"/>
              </w:rPr>
            </w:pPr>
            <w:permStart w:id="23" w:edGrp="everyone"/>
            <w:r>
              <w:rPr>
                <w:rFonts w:hint="eastAsia" w:ascii="宋体" w:hAnsi="宋体" w:cs="宋体"/>
                <w:sz w:val="21"/>
                <w:szCs w:val="21"/>
              </w:rPr>
              <w:t>□</w:t>
            </w:r>
            <w:permEnd w:id="23"/>
            <w:bookmarkStart w:id="0" w:name="云服务"/>
            <w:r>
              <w:rPr>
                <w:rFonts w:hint="eastAsia" w:ascii="宋体" w:hAnsi="宋体" w:cs="宋体"/>
                <w:sz w:val="21"/>
                <w:szCs w:val="21"/>
              </w:rPr>
              <w:t>云服务信息安全管理体系ISO</w:t>
            </w:r>
            <w:r>
              <w:rPr>
                <w:rFonts w:hint="eastAsia" w:ascii="宋体" w:hAnsi="宋体" w:cs="宋体"/>
                <w:sz w:val="21"/>
                <w:szCs w:val="21"/>
                <w:lang w:val="de-DE" w:bidi="ar"/>
              </w:rPr>
              <w:t>/IEC</w:t>
            </w:r>
            <w:r>
              <w:rPr>
                <w:rFonts w:hint="eastAsia" w:ascii="宋体" w:hAnsi="宋体" w:cs="宋体"/>
                <w:sz w:val="21"/>
                <w:szCs w:val="21"/>
              </w:rPr>
              <w:t>27017</w:t>
            </w:r>
            <w:bookmarkEnd w:id="0"/>
          </w:p>
        </w:tc>
        <w:tc>
          <w:tcPr>
            <w:tcW w:w="4971" w:type="dxa"/>
            <w:tcBorders>
              <w:top w:val="nil"/>
              <w:left w:val="nil"/>
              <w:bottom w:val="nil"/>
              <w:right w:val="nil"/>
            </w:tcBorders>
            <w:vAlign w:val="top"/>
          </w:tcPr>
          <w:p w14:paraId="01B07A42">
            <w:pPr>
              <w:pStyle w:val="10"/>
              <w:widowControl w:val="0"/>
              <w:tabs>
                <w:tab w:val="left" w:pos="0"/>
              </w:tabs>
              <w:spacing w:line="300" w:lineRule="exact"/>
              <w:jc w:val="both"/>
              <w:rPr>
                <w:rFonts w:hint="eastAsia" w:hAnsi="宋体" w:cs="宋体"/>
                <w:szCs w:val="21"/>
              </w:rPr>
            </w:pPr>
            <w:permStart w:id="24" w:edGrp="everyone"/>
            <w:r>
              <w:rPr>
                <w:rFonts w:hint="eastAsia" w:ascii="宋体" w:hAnsi="宋体" w:cs="宋体"/>
                <w:sz w:val="21"/>
                <w:szCs w:val="21"/>
              </w:rPr>
              <w:t>□</w:t>
            </w:r>
            <w:permEnd w:id="24"/>
            <w:r>
              <w:rPr>
                <w:rFonts w:hint="eastAsia" w:ascii="宋体" w:hAnsi="宋体" w:cs="宋体"/>
                <w:sz w:val="21"/>
                <w:szCs w:val="21"/>
              </w:rPr>
              <w:t>公有云中个人可识别信息保护ISO</w:t>
            </w:r>
            <w:r>
              <w:rPr>
                <w:rFonts w:hint="eastAsia" w:ascii="宋体" w:hAnsi="宋体" w:cs="宋体"/>
                <w:sz w:val="21"/>
                <w:szCs w:val="21"/>
                <w:lang w:val="de-DE" w:bidi="ar"/>
              </w:rPr>
              <w:t>/IEC</w:t>
            </w:r>
            <w:r>
              <w:rPr>
                <w:rFonts w:hint="eastAsia" w:ascii="宋体" w:hAnsi="宋体" w:cs="宋体"/>
                <w:sz w:val="21"/>
                <w:szCs w:val="21"/>
                <w:lang w:bidi="ar"/>
              </w:rPr>
              <w:t xml:space="preserve"> </w:t>
            </w:r>
            <w:r>
              <w:rPr>
                <w:rFonts w:hint="eastAsia" w:ascii="宋体" w:hAnsi="宋体" w:cs="宋体"/>
                <w:sz w:val="21"/>
                <w:szCs w:val="21"/>
              </w:rPr>
              <w:t>27018</w:t>
            </w:r>
          </w:p>
        </w:tc>
      </w:tr>
      <w:tr w14:paraId="6418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vAlign w:val="top"/>
          </w:tcPr>
          <w:p w14:paraId="7283E01C">
            <w:pPr>
              <w:pStyle w:val="10"/>
              <w:keepNext w:val="0"/>
              <w:keepLines w:val="0"/>
              <w:pageBreakBefore w:val="0"/>
              <w:widowControl w:val="0"/>
              <w:tabs>
                <w:tab w:val="left" w:pos="0"/>
              </w:tabs>
              <w:kinsoku/>
              <w:wordWrap/>
              <w:overflowPunct/>
              <w:topLinePunct w:val="0"/>
              <w:autoSpaceDE/>
              <w:autoSpaceDN/>
              <w:bidi w:val="0"/>
              <w:adjustRightInd/>
              <w:snapToGrid/>
              <w:spacing w:line="320" w:lineRule="exact"/>
              <w:jc w:val="both"/>
              <w:textAlignment w:val="auto"/>
              <w:rPr>
                <w:rFonts w:hint="eastAsia" w:hAnsi="宋体" w:eastAsia="宋体" w:cs="宋体"/>
                <w:szCs w:val="21"/>
                <w:lang w:val="en-US" w:eastAsia="zh-CN"/>
              </w:rPr>
            </w:pPr>
            <w:permStart w:id="25" w:edGrp="everyone"/>
            <w:r>
              <w:rPr>
                <w:rFonts w:hint="eastAsia" w:ascii="宋体" w:hAnsi="宋体"/>
                <w:sz w:val="21"/>
                <w:szCs w:val="21"/>
              </w:rPr>
              <w:t>□</w:t>
            </w:r>
            <w:permEnd w:id="25"/>
            <w:r>
              <w:rPr>
                <w:rFonts w:hint="eastAsia" w:ascii="宋体" w:hAnsi="宋体" w:cs="宋体"/>
                <w:sz w:val="21"/>
                <w:szCs w:val="21"/>
                <w:lang w:bidi="ar"/>
              </w:rPr>
              <w:t>其他：</w:t>
            </w:r>
            <w:permStart w:id="26" w:edGrp="everyone"/>
            <w:r>
              <w:rPr>
                <w:rFonts w:hint="eastAsia" w:ascii="宋体" w:hAnsi="宋体" w:cs="宋体"/>
                <w:sz w:val="21"/>
                <w:szCs w:val="21"/>
                <w:u w:val="single"/>
              </w:rPr>
              <w:t xml:space="preserve"> </w:t>
            </w:r>
            <w:r>
              <w:rPr>
                <w:rFonts w:hint="eastAsia" w:hAnsi="宋体" w:cs="宋体"/>
                <w:sz w:val="21"/>
                <w:szCs w:val="21"/>
                <w:u w:val="single"/>
                <w:lang w:val="en-US" w:eastAsia="zh-CN"/>
              </w:rPr>
              <w:t xml:space="preserve"> </w:t>
            </w:r>
            <w:r>
              <w:rPr>
                <w:rFonts w:hint="eastAsia" w:ascii="宋体" w:hAnsi="宋体" w:cs="宋体"/>
                <w:sz w:val="21"/>
                <w:szCs w:val="21"/>
                <w:u w:val="single"/>
              </w:rPr>
              <w:t xml:space="preserve">  </w:t>
            </w:r>
            <w:permEnd w:id="26"/>
          </w:p>
        </w:tc>
        <w:tc>
          <w:tcPr>
            <w:tcW w:w="4971" w:type="dxa"/>
            <w:tcBorders>
              <w:top w:val="nil"/>
              <w:left w:val="nil"/>
              <w:bottom w:val="nil"/>
              <w:right w:val="nil"/>
            </w:tcBorders>
            <w:vAlign w:val="top"/>
          </w:tcPr>
          <w:p w14:paraId="48399512">
            <w:pPr>
              <w:pStyle w:val="10"/>
              <w:widowControl w:val="0"/>
              <w:tabs>
                <w:tab w:val="left" w:pos="0"/>
              </w:tabs>
              <w:spacing w:line="300" w:lineRule="exact"/>
              <w:jc w:val="both"/>
              <w:rPr>
                <w:rFonts w:hint="eastAsia" w:hAnsi="宋体" w:cs="宋体"/>
                <w:szCs w:val="21"/>
              </w:rPr>
            </w:pPr>
            <w:permStart w:id="27" w:edGrp="everyone"/>
            <w:r>
              <w:rPr>
                <w:rFonts w:hint="eastAsia" w:ascii="宋体" w:hAnsi="宋体" w:cs="宋体"/>
                <w:sz w:val="21"/>
                <w:szCs w:val="21"/>
                <w:u w:val="single"/>
              </w:rPr>
              <w:t xml:space="preserve">       </w:t>
            </w:r>
            <w:permEnd w:id="27"/>
            <w:r>
              <w:rPr>
                <w:rFonts w:hint="eastAsia" w:ascii="宋体" w:hAnsi="宋体" w:cs="宋体"/>
                <w:sz w:val="21"/>
                <w:szCs w:val="21"/>
                <w:u w:val="single"/>
              </w:rPr>
              <w:t xml:space="preserve"> </w:t>
            </w:r>
          </w:p>
        </w:tc>
      </w:tr>
    </w:tbl>
    <w:p w14:paraId="2F240890">
      <w:pPr>
        <w:widowControl/>
        <w:spacing w:line="360" w:lineRule="exact"/>
        <w:ind w:firstLine="211" w:firstLineChars="100"/>
        <w:jc w:val="left"/>
        <w:rPr>
          <w:rFonts w:hint="eastAsia" w:ascii="宋体" w:hAnsi="宋体" w:cs="宋体"/>
          <w:b/>
          <w:bCs/>
          <w:szCs w:val="21"/>
        </w:rPr>
      </w:pPr>
      <w:r>
        <w:rPr>
          <w:rFonts w:hint="eastAsia" w:ascii="宋体" w:hAnsi="宋体" w:cs="宋体"/>
          <w:b/>
          <w:bCs/>
          <w:kern w:val="0"/>
          <w:szCs w:val="21"/>
          <w:lang w:bidi="ar"/>
        </w:rPr>
        <w:t xml:space="preserve">2、服务认证 </w:t>
      </w:r>
      <w:r>
        <w:rPr>
          <w:rFonts w:hint="eastAsia" w:ascii="宋体" w:hAnsi="宋体" w:cs="宋体"/>
          <w:szCs w:val="21"/>
        </w:rPr>
        <w:t>（若未特别注明，按当前最新版本）</w:t>
      </w:r>
    </w:p>
    <w:tbl>
      <w:tblPr>
        <w:tblStyle w:val="17"/>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2"/>
        <w:gridCol w:w="4973"/>
      </w:tblGrid>
      <w:tr w14:paraId="241D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2" w:type="dxa"/>
            <w:tcBorders>
              <w:top w:val="nil"/>
              <w:left w:val="nil"/>
              <w:bottom w:val="nil"/>
              <w:right w:val="nil"/>
            </w:tcBorders>
            <w:vAlign w:val="top"/>
          </w:tcPr>
          <w:p w14:paraId="146937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Cs w:val="21"/>
              </w:rPr>
            </w:pPr>
            <w:permStart w:id="28" w:edGrp="everyone"/>
            <w:r>
              <w:rPr>
                <w:rFonts w:hint="eastAsia" w:ascii="宋体" w:hAnsi="宋体" w:cs="宋体"/>
                <w:sz w:val="21"/>
                <w:szCs w:val="21"/>
              </w:rPr>
              <w:t>□</w:t>
            </w:r>
            <w:permEnd w:id="28"/>
            <w:r>
              <w:rPr>
                <w:rFonts w:hint="eastAsia" w:ascii="宋体" w:hAnsi="宋体" w:cs="宋体"/>
                <w:sz w:val="21"/>
                <w:szCs w:val="21"/>
                <w:lang w:val="en-US" w:eastAsia="zh-CN"/>
              </w:rPr>
              <w:t xml:space="preserve"> 商</w:t>
            </w:r>
            <w:r>
              <w:rPr>
                <w:rFonts w:hint="eastAsia" w:ascii="宋体" w:hAnsi="宋体" w:cs="宋体"/>
                <w:sz w:val="21"/>
                <w:szCs w:val="21"/>
              </w:rPr>
              <w:t>品售后服务认证（</w:t>
            </w:r>
            <w:r>
              <w:rPr>
                <w:rFonts w:hint="eastAsia" w:ascii="宋体" w:hAnsi="宋体" w:cs="宋体"/>
                <w:kern w:val="2"/>
                <w:sz w:val="21"/>
                <w:szCs w:val="21"/>
              </w:rPr>
              <w:t>经销业）</w:t>
            </w:r>
          </w:p>
        </w:tc>
        <w:tc>
          <w:tcPr>
            <w:tcW w:w="4973" w:type="dxa"/>
            <w:tcBorders>
              <w:top w:val="nil"/>
              <w:left w:val="nil"/>
              <w:bottom w:val="nil"/>
              <w:right w:val="nil"/>
            </w:tcBorders>
            <w:vAlign w:val="top"/>
          </w:tcPr>
          <w:p w14:paraId="23919C17">
            <w:pPr>
              <w:widowControl/>
              <w:spacing w:line="300" w:lineRule="exact"/>
              <w:jc w:val="left"/>
              <w:rPr>
                <w:rFonts w:hint="eastAsia" w:ascii="宋体" w:hAnsi="宋体" w:cs="宋体"/>
                <w:szCs w:val="21"/>
              </w:rPr>
            </w:pPr>
            <w:r>
              <w:rPr>
                <w:rFonts w:hint="eastAsia" w:ascii="宋体" w:hAnsi="宋体" w:cs="宋体"/>
                <w:sz w:val="21"/>
                <w:szCs w:val="21"/>
              </w:rPr>
              <w:t>标准/规范：</w:t>
            </w:r>
            <w:permStart w:id="29" w:edGrp="everyone"/>
            <w:r>
              <w:rPr>
                <w:rFonts w:hint="eastAsia" w:ascii="宋体" w:hAnsi="宋体" w:cs="宋体"/>
                <w:sz w:val="21"/>
                <w:szCs w:val="21"/>
                <w:u w:val="single"/>
              </w:rPr>
              <w:t xml:space="preserve">GB/T 27922        </w:t>
            </w:r>
            <w:permEnd w:id="29"/>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tc>
      </w:tr>
      <w:tr w14:paraId="5245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2" w:type="dxa"/>
            <w:tcBorders>
              <w:top w:val="nil"/>
              <w:left w:val="nil"/>
              <w:bottom w:val="nil"/>
              <w:right w:val="nil"/>
            </w:tcBorders>
            <w:vAlign w:val="top"/>
          </w:tcPr>
          <w:p w14:paraId="2940D07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Cs w:val="21"/>
              </w:rPr>
            </w:pPr>
            <w:permStart w:id="30" w:edGrp="everyone"/>
            <w:r>
              <w:rPr>
                <w:rFonts w:hint="eastAsia" w:ascii="宋体" w:hAnsi="宋体" w:cs="宋体"/>
                <w:sz w:val="21"/>
                <w:szCs w:val="21"/>
              </w:rPr>
              <w:t>□</w:t>
            </w:r>
            <w:permEnd w:id="30"/>
            <w:r>
              <w:rPr>
                <w:rFonts w:hint="eastAsia" w:ascii="宋体" w:hAnsi="宋体" w:cs="宋体"/>
                <w:sz w:val="21"/>
                <w:szCs w:val="21"/>
                <w:lang w:val="en-US" w:eastAsia="zh-CN"/>
              </w:rPr>
              <w:t xml:space="preserve"> 售</w:t>
            </w:r>
            <w:r>
              <w:rPr>
                <w:rFonts w:hint="eastAsia" w:ascii="宋体" w:hAnsi="宋体" w:cs="宋体"/>
                <w:sz w:val="21"/>
                <w:szCs w:val="21"/>
              </w:rPr>
              <w:t>后服务认证（</w:t>
            </w:r>
            <w:r>
              <w:rPr>
                <w:rFonts w:hint="eastAsia" w:ascii="宋体" w:hAnsi="宋体" w:cs="宋体"/>
                <w:kern w:val="2"/>
                <w:sz w:val="21"/>
                <w:szCs w:val="21"/>
              </w:rPr>
              <w:t>制造业</w:t>
            </w:r>
            <w:r>
              <w:rPr>
                <w:rFonts w:hint="eastAsia" w:ascii="宋体" w:hAnsi="宋体" w:cs="宋体"/>
                <w:sz w:val="21"/>
                <w:szCs w:val="21"/>
              </w:rPr>
              <w:t>）</w:t>
            </w:r>
          </w:p>
        </w:tc>
        <w:tc>
          <w:tcPr>
            <w:tcW w:w="4973" w:type="dxa"/>
            <w:tcBorders>
              <w:top w:val="nil"/>
              <w:left w:val="nil"/>
              <w:bottom w:val="nil"/>
              <w:right w:val="nil"/>
            </w:tcBorders>
            <w:vAlign w:val="top"/>
          </w:tcPr>
          <w:p w14:paraId="36897477">
            <w:pPr>
              <w:widowControl/>
              <w:spacing w:line="300" w:lineRule="exact"/>
              <w:jc w:val="left"/>
              <w:rPr>
                <w:rFonts w:hint="eastAsia" w:ascii="宋体" w:hAnsi="宋体" w:cs="宋体"/>
                <w:szCs w:val="21"/>
              </w:rPr>
            </w:pPr>
            <w:r>
              <w:rPr>
                <w:rFonts w:hint="eastAsia" w:ascii="宋体" w:hAnsi="宋体" w:cs="宋体"/>
                <w:sz w:val="21"/>
                <w:szCs w:val="21"/>
              </w:rPr>
              <w:t>标准/规范：</w:t>
            </w:r>
            <w:permStart w:id="31" w:edGrp="everyone"/>
            <w:r>
              <w:rPr>
                <w:rFonts w:hint="eastAsia" w:ascii="宋体" w:hAnsi="宋体" w:cs="宋体"/>
                <w:sz w:val="21"/>
                <w:szCs w:val="21"/>
                <w:u w:val="single"/>
              </w:rPr>
              <w:t xml:space="preserve">GB/T 27922        </w:t>
            </w:r>
            <w:permEnd w:id="31"/>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tc>
      </w:tr>
      <w:tr w14:paraId="5EEF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2" w:type="dxa"/>
            <w:tcBorders>
              <w:top w:val="nil"/>
              <w:left w:val="nil"/>
              <w:bottom w:val="nil"/>
              <w:right w:val="nil"/>
            </w:tcBorders>
            <w:vAlign w:val="top"/>
          </w:tcPr>
          <w:p w14:paraId="599FE3A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Cs w:val="21"/>
              </w:rPr>
            </w:pPr>
            <w:permStart w:id="32" w:edGrp="everyone"/>
            <w:r>
              <w:rPr>
                <w:rFonts w:hint="eastAsia" w:ascii="宋体" w:hAnsi="宋体" w:cs="宋体"/>
                <w:sz w:val="21"/>
                <w:szCs w:val="21"/>
              </w:rPr>
              <w:t>□</w:t>
            </w:r>
            <w:permEnd w:id="32"/>
            <w:r>
              <w:rPr>
                <w:rFonts w:hint="eastAsia" w:ascii="宋体" w:hAnsi="宋体" w:cs="宋体"/>
                <w:sz w:val="21"/>
                <w:szCs w:val="21"/>
                <w:u w:val="none"/>
              </w:rPr>
              <w:t xml:space="preserve"> </w:t>
            </w:r>
            <w:permStart w:id="33" w:edGrp="everyone"/>
            <w:r>
              <w:rPr>
                <w:rFonts w:hint="eastAsia" w:ascii="宋体" w:hAnsi="宋体" w:cs="宋体"/>
                <w:sz w:val="21"/>
                <w:szCs w:val="21"/>
              </w:rPr>
              <w:t>餐厅餐饮服务认证</w:t>
            </w:r>
            <w:bookmarkStart w:id="1" w:name="_GoBack"/>
            <w:bookmarkEnd w:id="1"/>
            <w:r>
              <w:rPr>
                <w:rFonts w:hint="eastAsia" w:ascii="宋体" w:hAnsi="宋体" w:cs="宋体"/>
                <w:sz w:val="21"/>
                <w:szCs w:val="21"/>
                <w:u w:val="none"/>
              </w:rPr>
              <w:t xml:space="preserve"> </w:t>
            </w:r>
            <w:permEnd w:id="33"/>
            <w:r>
              <w:rPr>
                <w:rFonts w:hint="eastAsia" w:ascii="宋体" w:hAnsi="宋体" w:cs="宋体"/>
                <w:sz w:val="21"/>
                <w:szCs w:val="21"/>
                <w:u w:val="none"/>
              </w:rPr>
              <w:t xml:space="preserve"> </w:t>
            </w:r>
          </w:p>
        </w:tc>
        <w:tc>
          <w:tcPr>
            <w:tcW w:w="4973" w:type="dxa"/>
            <w:tcBorders>
              <w:top w:val="nil"/>
              <w:left w:val="nil"/>
              <w:bottom w:val="nil"/>
              <w:right w:val="nil"/>
            </w:tcBorders>
            <w:vAlign w:val="top"/>
          </w:tcPr>
          <w:p w14:paraId="65ED62AB">
            <w:pPr>
              <w:widowControl/>
              <w:spacing w:line="300" w:lineRule="exact"/>
              <w:jc w:val="left"/>
              <w:rPr>
                <w:rFonts w:hint="eastAsia" w:ascii="宋体" w:hAnsi="宋体" w:cs="宋体"/>
                <w:szCs w:val="21"/>
              </w:rPr>
            </w:pPr>
            <w:r>
              <w:rPr>
                <w:rFonts w:hint="eastAsia" w:ascii="宋体" w:hAnsi="宋体" w:cs="宋体"/>
                <w:sz w:val="21"/>
                <w:szCs w:val="21"/>
              </w:rPr>
              <w:t>标准/规范：</w:t>
            </w:r>
            <w:permStart w:id="34" w:edGrp="everyone"/>
            <w:r>
              <w:rPr>
                <w:rFonts w:hint="eastAsia" w:ascii="宋体" w:hAnsi="宋体" w:cs="宋体"/>
                <w:sz w:val="21"/>
                <w:szCs w:val="21"/>
                <w:u w:val="single"/>
              </w:rPr>
              <w:t xml:space="preserve">RB/T 309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ermEnd w:id="34"/>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p>
        </w:tc>
      </w:tr>
      <w:tr w14:paraId="122B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2" w:type="dxa"/>
            <w:tcBorders>
              <w:top w:val="nil"/>
              <w:left w:val="nil"/>
              <w:bottom w:val="nil"/>
              <w:right w:val="nil"/>
            </w:tcBorders>
            <w:vAlign w:val="top"/>
          </w:tcPr>
          <w:p w14:paraId="19C2DDA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Cs w:val="21"/>
              </w:rPr>
            </w:pPr>
            <w:permStart w:id="35" w:edGrp="everyone"/>
            <w:r>
              <w:rPr>
                <w:rFonts w:hint="eastAsia" w:ascii="宋体" w:hAnsi="宋体" w:cs="宋体"/>
                <w:sz w:val="21"/>
                <w:szCs w:val="21"/>
              </w:rPr>
              <w:t>□</w:t>
            </w:r>
            <w:permEnd w:id="35"/>
            <w:r>
              <w:rPr>
                <w:rFonts w:hint="eastAsia" w:ascii="宋体" w:hAnsi="宋体" w:cs="宋体"/>
                <w:sz w:val="21"/>
                <w:szCs w:val="21"/>
                <w:u w:val="none"/>
              </w:rPr>
              <w:t xml:space="preserve"> </w:t>
            </w:r>
            <w:permStart w:id="36" w:edGrp="everyone"/>
            <w:r>
              <w:rPr>
                <w:rFonts w:hint="eastAsia" w:ascii="宋体" w:hAnsi="宋体" w:cs="宋体"/>
                <w:sz w:val="21"/>
                <w:szCs w:val="21"/>
                <w:lang w:val="en-US" w:eastAsia="zh-CN"/>
              </w:rPr>
              <w:t>物业管理</w:t>
            </w:r>
            <w:r>
              <w:rPr>
                <w:rFonts w:hint="eastAsia" w:ascii="宋体" w:hAnsi="宋体" w:cs="宋体"/>
                <w:sz w:val="21"/>
                <w:szCs w:val="21"/>
              </w:rPr>
              <w:t>服务认证</w:t>
            </w:r>
            <w:r>
              <w:rPr>
                <w:rFonts w:hint="eastAsia" w:ascii="宋体" w:hAnsi="宋体" w:cs="宋体"/>
                <w:sz w:val="21"/>
                <w:szCs w:val="21"/>
                <w:u w:val="none"/>
              </w:rPr>
              <w:t xml:space="preserve"> </w:t>
            </w:r>
            <w:permEnd w:id="36"/>
            <w:r>
              <w:rPr>
                <w:rFonts w:hint="eastAsia" w:ascii="宋体" w:hAnsi="宋体" w:cs="宋体"/>
                <w:sz w:val="21"/>
                <w:szCs w:val="21"/>
                <w:u w:val="none"/>
              </w:rPr>
              <w:t xml:space="preserve"> </w:t>
            </w:r>
          </w:p>
        </w:tc>
        <w:tc>
          <w:tcPr>
            <w:tcW w:w="4973" w:type="dxa"/>
            <w:tcBorders>
              <w:top w:val="nil"/>
              <w:left w:val="nil"/>
              <w:bottom w:val="nil"/>
              <w:right w:val="nil"/>
            </w:tcBorders>
            <w:vAlign w:val="top"/>
          </w:tcPr>
          <w:p w14:paraId="63BE2F59">
            <w:pPr>
              <w:widowControl/>
              <w:spacing w:line="300" w:lineRule="exact"/>
              <w:jc w:val="left"/>
              <w:rPr>
                <w:rFonts w:hint="eastAsia" w:ascii="宋体" w:hAnsi="宋体" w:cs="宋体"/>
                <w:szCs w:val="21"/>
              </w:rPr>
            </w:pPr>
            <w:r>
              <w:rPr>
                <w:rFonts w:hint="eastAsia" w:ascii="宋体" w:hAnsi="宋体" w:cs="宋体"/>
                <w:sz w:val="21"/>
                <w:szCs w:val="21"/>
              </w:rPr>
              <w:t>标准/规范：</w:t>
            </w:r>
            <w:permStart w:id="37" w:edGrp="everyone"/>
            <w:r>
              <w:rPr>
                <w:rFonts w:hint="eastAsia" w:ascii="宋体" w:hAnsi="宋体" w:cs="宋体"/>
                <w:sz w:val="21"/>
                <w:szCs w:val="21"/>
                <w:u w:val="single"/>
              </w:rPr>
              <w:t>CTS ORSC01</w:t>
            </w:r>
            <w:r>
              <w:rPr>
                <w:rFonts w:hint="eastAsia" w:ascii="宋体" w:hAnsi="宋体" w:cs="宋体"/>
                <w:sz w:val="21"/>
                <w:szCs w:val="21"/>
                <w:u w:val="single"/>
                <w:lang w:val="en-US" w:eastAsia="zh-CN"/>
              </w:rPr>
              <w:t>2</w:t>
            </w:r>
            <w:r>
              <w:rPr>
                <w:rFonts w:hint="eastAsia" w:ascii="宋体" w:hAnsi="宋体" w:cs="宋体"/>
                <w:sz w:val="21"/>
                <w:szCs w:val="21"/>
                <w:u w:val="single"/>
              </w:rPr>
              <w:t xml:space="preserve">        </w:t>
            </w:r>
            <w:permEnd w:id="37"/>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p>
        </w:tc>
      </w:tr>
      <w:tr w14:paraId="3789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2" w:type="dxa"/>
            <w:tcBorders>
              <w:top w:val="nil"/>
              <w:left w:val="nil"/>
              <w:bottom w:val="nil"/>
              <w:right w:val="nil"/>
            </w:tcBorders>
            <w:vAlign w:val="top"/>
          </w:tcPr>
          <w:p w14:paraId="263A616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Cs w:val="21"/>
              </w:rPr>
            </w:pPr>
            <w:permStart w:id="38" w:edGrp="everyone"/>
            <w:r>
              <w:rPr>
                <w:rFonts w:hint="eastAsia" w:ascii="宋体" w:hAnsi="宋体" w:cs="宋体"/>
                <w:sz w:val="21"/>
                <w:szCs w:val="21"/>
              </w:rPr>
              <w:t>□</w:t>
            </w:r>
            <w:permEnd w:id="38"/>
            <w:r>
              <w:rPr>
                <w:rFonts w:hint="eastAsia" w:ascii="宋体" w:hAnsi="宋体" w:cs="宋体"/>
                <w:sz w:val="21"/>
                <w:szCs w:val="21"/>
                <w:u w:val="none"/>
              </w:rPr>
              <w:t xml:space="preserve"> </w:t>
            </w:r>
            <w:permStart w:id="39" w:edGrp="everyone"/>
            <w:r>
              <w:rPr>
                <w:rFonts w:hint="eastAsia" w:ascii="宋体" w:hAnsi="宋体" w:cs="宋体"/>
                <w:sz w:val="21"/>
                <w:szCs w:val="21"/>
              </w:rPr>
              <w:t>商业企业品牌认证认证</w:t>
            </w:r>
            <w:r>
              <w:rPr>
                <w:rFonts w:hint="eastAsia" w:ascii="宋体" w:hAnsi="宋体" w:cs="宋体"/>
                <w:sz w:val="21"/>
                <w:szCs w:val="21"/>
                <w:u w:val="none"/>
              </w:rPr>
              <w:t xml:space="preserve"> </w:t>
            </w:r>
            <w:permEnd w:id="39"/>
            <w:r>
              <w:rPr>
                <w:rFonts w:hint="eastAsia" w:ascii="宋体" w:hAnsi="宋体" w:cs="宋体"/>
                <w:sz w:val="21"/>
                <w:szCs w:val="21"/>
                <w:u w:val="none"/>
              </w:rPr>
              <w:t xml:space="preserve"> </w:t>
            </w:r>
          </w:p>
        </w:tc>
        <w:tc>
          <w:tcPr>
            <w:tcW w:w="4973" w:type="dxa"/>
            <w:tcBorders>
              <w:top w:val="nil"/>
              <w:left w:val="nil"/>
              <w:bottom w:val="nil"/>
              <w:right w:val="nil"/>
            </w:tcBorders>
            <w:vAlign w:val="top"/>
          </w:tcPr>
          <w:p w14:paraId="28B80AF5">
            <w:pPr>
              <w:widowControl/>
              <w:spacing w:line="300" w:lineRule="exact"/>
              <w:jc w:val="left"/>
              <w:rPr>
                <w:rFonts w:hint="eastAsia" w:ascii="宋体" w:hAnsi="宋体" w:cs="宋体"/>
                <w:szCs w:val="21"/>
              </w:rPr>
            </w:pPr>
            <w:r>
              <w:rPr>
                <w:rFonts w:hint="eastAsia" w:ascii="宋体" w:hAnsi="宋体" w:cs="宋体"/>
                <w:sz w:val="21"/>
                <w:szCs w:val="21"/>
              </w:rPr>
              <w:t>标准/规范：</w:t>
            </w:r>
            <w:permStart w:id="40" w:edGrp="everyone"/>
            <w:r>
              <w:rPr>
                <w:rFonts w:hint="eastAsia" w:ascii="宋体" w:hAnsi="宋体" w:cs="宋体"/>
                <w:sz w:val="21"/>
                <w:szCs w:val="21"/>
                <w:u w:val="single"/>
              </w:rPr>
              <w:t>GB/T 27925、CTS ORSC019</w:t>
            </w:r>
            <w:permEnd w:id="40"/>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p>
        </w:tc>
      </w:tr>
      <w:tr w14:paraId="291F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2" w:type="dxa"/>
            <w:tcBorders>
              <w:top w:val="nil"/>
              <w:left w:val="nil"/>
              <w:bottom w:val="nil"/>
              <w:right w:val="nil"/>
            </w:tcBorders>
            <w:vAlign w:val="top"/>
          </w:tcPr>
          <w:p w14:paraId="22683D10">
            <w:pPr>
              <w:widowControl/>
              <w:spacing w:line="300" w:lineRule="exact"/>
              <w:jc w:val="left"/>
              <w:rPr>
                <w:rFonts w:hint="eastAsia" w:ascii="宋体" w:hAnsi="宋体" w:cs="宋体"/>
                <w:szCs w:val="21"/>
              </w:rPr>
            </w:pPr>
            <w:permStart w:id="41" w:edGrp="everyone"/>
            <w:r>
              <w:rPr>
                <w:rFonts w:hint="eastAsia" w:ascii="宋体" w:hAnsi="宋体" w:cs="宋体"/>
                <w:sz w:val="21"/>
                <w:szCs w:val="21"/>
              </w:rPr>
              <w:t>□</w:t>
            </w:r>
            <w:permEnd w:id="41"/>
            <w:r>
              <w:rPr>
                <w:rFonts w:hint="eastAsia" w:ascii="宋体" w:hAnsi="宋体" w:cs="宋体"/>
                <w:sz w:val="21"/>
                <w:szCs w:val="21"/>
                <w:u w:val="none"/>
              </w:rPr>
              <w:t xml:space="preserve"> </w:t>
            </w:r>
            <w:permStart w:id="42" w:edGrp="everyone"/>
            <w:r>
              <w:rPr>
                <w:rFonts w:hint="eastAsia" w:ascii="宋体" w:hAnsi="宋体" w:cs="宋体"/>
                <w:sz w:val="21"/>
                <w:szCs w:val="21"/>
              </w:rPr>
              <w:t>生活垃圾分类能力服务认证</w:t>
            </w:r>
            <w:r>
              <w:rPr>
                <w:rFonts w:hint="eastAsia" w:ascii="宋体" w:hAnsi="宋体" w:cs="宋体"/>
                <w:sz w:val="21"/>
                <w:szCs w:val="21"/>
                <w:u w:val="none"/>
              </w:rPr>
              <w:t xml:space="preserve"> </w:t>
            </w:r>
            <w:permEnd w:id="42"/>
            <w:r>
              <w:rPr>
                <w:rFonts w:hint="eastAsia" w:ascii="宋体" w:hAnsi="宋体" w:cs="宋体"/>
                <w:sz w:val="21"/>
                <w:szCs w:val="21"/>
                <w:u w:val="none"/>
              </w:rPr>
              <w:t xml:space="preserve"> </w:t>
            </w:r>
          </w:p>
        </w:tc>
        <w:tc>
          <w:tcPr>
            <w:tcW w:w="4973" w:type="dxa"/>
            <w:tcBorders>
              <w:top w:val="nil"/>
              <w:left w:val="nil"/>
              <w:bottom w:val="nil"/>
              <w:right w:val="nil"/>
            </w:tcBorders>
            <w:vAlign w:val="top"/>
          </w:tcPr>
          <w:p w14:paraId="13FB41FE">
            <w:pPr>
              <w:widowControl/>
              <w:spacing w:line="300" w:lineRule="exact"/>
              <w:jc w:val="left"/>
              <w:rPr>
                <w:rFonts w:hint="eastAsia" w:ascii="宋体" w:hAnsi="宋体" w:cs="宋体"/>
                <w:szCs w:val="21"/>
              </w:rPr>
            </w:pPr>
            <w:r>
              <w:rPr>
                <w:rFonts w:hint="eastAsia" w:ascii="宋体" w:hAnsi="宋体" w:cs="宋体"/>
                <w:sz w:val="21"/>
                <w:szCs w:val="21"/>
              </w:rPr>
              <w:t>标准/规范：</w:t>
            </w:r>
            <w:permStart w:id="43" w:edGrp="everyone"/>
            <w:r>
              <w:rPr>
                <w:rFonts w:hint="eastAsia" w:ascii="宋体" w:hAnsi="宋体" w:cs="宋体"/>
                <w:sz w:val="21"/>
                <w:szCs w:val="21"/>
                <w:u w:val="single"/>
              </w:rPr>
              <w:t>SB/T 10595、CTS ORSC016</w:t>
            </w:r>
            <w:permEnd w:id="43"/>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tc>
      </w:tr>
      <w:tr w14:paraId="4BDD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2" w:type="dxa"/>
            <w:tcBorders>
              <w:top w:val="nil"/>
              <w:left w:val="nil"/>
              <w:bottom w:val="nil"/>
              <w:right w:val="nil"/>
            </w:tcBorders>
            <w:vAlign w:val="top"/>
          </w:tcPr>
          <w:p w14:paraId="3428936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Cs w:val="21"/>
              </w:rPr>
            </w:pPr>
            <w:permStart w:id="44" w:edGrp="everyone"/>
            <w:r>
              <w:rPr>
                <w:rFonts w:hint="eastAsia" w:ascii="宋体" w:hAnsi="宋体" w:cs="宋体"/>
                <w:sz w:val="21"/>
                <w:szCs w:val="21"/>
              </w:rPr>
              <w:t>□</w:t>
            </w:r>
            <w:permEnd w:id="44"/>
            <w:r>
              <w:rPr>
                <w:rFonts w:hint="eastAsia" w:ascii="宋体" w:hAnsi="宋体" w:cs="宋体"/>
                <w:sz w:val="21"/>
                <w:szCs w:val="21"/>
                <w:lang w:val="en-US" w:eastAsia="zh-CN"/>
              </w:rPr>
              <w:t xml:space="preserve"> </w:t>
            </w:r>
            <w:permStart w:id="45" w:edGrp="everyone"/>
            <w:r>
              <w:rPr>
                <w:rFonts w:hint="eastAsia" w:ascii="宋体" w:hAnsi="宋体" w:cs="宋体"/>
                <w:sz w:val="21"/>
                <w:szCs w:val="21"/>
                <w:lang w:bidi="ar"/>
              </w:rPr>
              <w:t>其他：</w:t>
            </w:r>
            <w:r>
              <w:rPr>
                <w:rFonts w:hint="eastAsia" w:ascii="宋体" w:hAnsi="宋体" w:cs="宋体"/>
                <w:sz w:val="21"/>
                <w:szCs w:val="21"/>
                <w:u w:val="single"/>
              </w:rPr>
              <w:t xml:space="preserve">      </w:t>
            </w:r>
            <w:permEnd w:id="45"/>
          </w:p>
        </w:tc>
        <w:tc>
          <w:tcPr>
            <w:tcW w:w="4973" w:type="dxa"/>
            <w:tcBorders>
              <w:top w:val="nil"/>
              <w:left w:val="nil"/>
              <w:bottom w:val="nil"/>
              <w:right w:val="nil"/>
            </w:tcBorders>
            <w:vAlign w:val="top"/>
          </w:tcPr>
          <w:p w14:paraId="13AC163D">
            <w:pPr>
              <w:widowControl/>
              <w:spacing w:line="300" w:lineRule="exact"/>
              <w:jc w:val="left"/>
              <w:rPr>
                <w:rFonts w:hint="eastAsia" w:ascii="宋体" w:hAnsi="宋体" w:cs="宋体"/>
                <w:szCs w:val="21"/>
              </w:rPr>
            </w:pPr>
            <w:r>
              <w:rPr>
                <w:rFonts w:hint="eastAsia" w:ascii="宋体" w:hAnsi="宋体" w:cs="宋体"/>
                <w:sz w:val="21"/>
                <w:szCs w:val="21"/>
              </w:rPr>
              <w:t>标准/规范：</w:t>
            </w:r>
            <w:permStart w:id="46" w:edGrp="everyone"/>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ermEnd w:id="46"/>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tc>
      </w:tr>
    </w:tbl>
    <w:p w14:paraId="18599FE4">
      <w:pPr>
        <w:pStyle w:val="28"/>
        <w:widowControl/>
        <w:numPr>
          <w:ilvl w:val="0"/>
          <w:numId w:val="2"/>
        </w:numPr>
        <w:spacing w:line="360" w:lineRule="exact"/>
        <w:ind w:firstLineChars="0"/>
        <w:jc w:val="left"/>
        <w:rPr>
          <w:rFonts w:hint="eastAsia" w:ascii="宋体" w:hAnsi="宋体" w:cs="宋体"/>
          <w:szCs w:val="21"/>
        </w:rPr>
      </w:pPr>
      <w:r>
        <w:rPr>
          <w:rFonts w:hint="eastAsia" w:ascii="宋体" w:hAnsi="宋体" w:cs="宋体"/>
          <w:b/>
          <w:bCs/>
          <w:kern w:val="0"/>
          <w:szCs w:val="21"/>
          <w:lang w:bidi="ar"/>
        </w:rPr>
        <w:t>认证类型：</w:t>
      </w:r>
      <w:permStart w:id="47" w:edGrp="everyone"/>
      <w:r>
        <w:rPr>
          <w:rFonts w:hint="eastAsia" w:ascii="宋体" w:hAnsi="宋体" w:cs="宋体"/>
          <w:szCs w:val="21"/>
        </w:rPr>
        <w:t>□</w:t>
      </w:r>
      <w:permEnd w:id="47"/>
      <w:r>
        <w:rPr>
          <w:rFonts w:hint="eastAsia" w:ascii="宋体" w:hAnsi="宋体" w:cs="宋体"/>
          <w:bCs/>
          <w:szCs w:val="21"/>
        </w:rPr>
        <w:t>初次申请</w:t>
      </w:r>
      <w:r>
        <w:rPr>
          <w:rFonts w:hint="eastAsia" w:ascii="宋体" w:hAnsi="宋体" w:cs="宋体"/>
          <w:bCs/>
          <w:szCs w:val="21"/>
          <w:lang w:val="en-US" w:eastAsia="zh-CN"/>
        </w:rPr>
        <w:t xml:space="preserve">  </w:t>
      </w:r>
      <w:r>
        <w:rPr>
          <w:rFonts w:hint="eastAsia" w:ascii="宋体" w:hAnsi="宋体" w:cs="宋体"/>
          <w:bCs/>
          <w:szCs w:val="21"/>
        </w:rPr>
        <w:t xml:space="preserve">  </w:t>
      </w:r>
      <w:permStart w:id="48" w:edGrp="everyone"/>
      <w:r>
        <w:rPr>
          <w:rFonts w:hint="eastAsia" w:ascii="宋体" w:hAnsi="宋体" w:cs="宋体"/>
          <w:szCs w:val="21"/>
        </w:rPr>
        <w:t>□</w:t>
      </w:r>
      <w:permEnd w:id="48"/>
      <w:r>
        <w:rPr>
          <w:rFonts w:hint="eastAsia" w:ascii="宋体" w:hAnsi="宋体" w:cs="宋体"/>
          <w:bCs/>
          <w:szCs w:val="21"/>
        </w:rPr>
        <w:t>再认证</w:t>
      </w:r>
      <w:r>
        <w:rPr>
          <w:rFonts w:hint="eastAsia" w:ascii="宋体" w:hAnsi="宋体" w:cs="宋体"/>
          <w:bCs/>
          <w:szCs w:val="21"/>
          <w:lang w:val="en-US" w:eastAsia="zh-CN"/>
        </w:rPr>
        <w:t xml:space="preserve"> </w:t>
      </w:r>
      <w:r>
        <w:rPr>
          <w:rFonts w:hint="eastAsia" w:ascii="宋体" w:hAnsi="宋体" w:cs="宋体"/>
          <w:bCs/>
          <w:szCs w:val="21"/>
        </w:rPr>
        <w:t xml:space="preserve"> </w:t>
      </w:r>
      <w:r>
        <w:rPr>
          <w:rFonts w:hint="eastAsia" w:ascii="宋体" w:hAnsi="宋体" w:cs="宋体"/>
          <w:bCs/>
          <w:szCs w:val="21"/>
          <w:lang w:val="en-US" w:eastAsia="zh-CN"/>
        </w:rPr>
        <w:t xml:space="preserve"> </w:t>
      </w:r>
      <w:r>
        <w:rPr>
          <w:rFonts w:hint="eastAsia" w:ascii="宋体" w:hAnsi="宋体" w:cs="宋体"/>
          <w:bCs/>
          <w:szCs w:val="21"/>
        </w:rPr>
        <w:t xml:space="preserve"> </w:t>
      </w:r>
      <w:permStart w:id="49" w:edGrp="everyone"/>
      <w:r>
        <w:rPr>
          <w:rFonts w:hint="eastAsia" w:ascii="宋体" w:hAnsi="宋体" w:cs="宋体"/>
          <w:szCs w:val="21"/>
        </w:rPr>
        <w:t>□</w:t>
      </w:r>
      <w:permEnd w:id="49"/>
      <w:r>
        <w:rPr>
          <w:rFonts w:hint="eastAsia" w:ascii="宋体" w:hAnsi="宋体" w:cs="宋体"/>
          <w:bCs/>
          <w:szCs w:val="21"/>
        </w:rPr>
        <w:t>监督</w:t>
      </w:r>
      <w:r>
        <w:rPr>
          <w:rFonts w:hint="eastAsia" w:ascii="宋体" w:hAnsi="宋体" w:cs="宋体"/>
          <w:bCs/>
          <w:szCs w:val="21"/>
          <w:lang w:val="en-US" w:eastAsia="zh-CN"/>
        </w:rPr>
        <w:t xml:space="preserve">  </w:t>
      </w:r>
      <w:r>
        <w:rPr>
          <w:rFonts w:hint="eastAsia" w:ascii="宋体" w:hAnsi="宋体" w:cs="宋体"/>
          <w:bCs/>
          <w:szCs w:val="21"/>
        </w:rPr>
        <w:t xml:space="preserve">  </w:t>
      </w:r>
      <w:permStart w:id="50" w:edGrp="everyone"/>
      <w:r>
        <w:rPr>
          <w:rFonts w:hint="eastAsia" w:ascii="宋体" w:hAnsi="宋体" w:cs="宋体"/>
          <w:szCs w:val="21"/>
        </w:rPr>
        <w:t>□</w:t>
      </w:r>
      <w:permEnd w:id="50"/>
      <w:r>
        <w:rPr>
          <w:rFonts w:hint="eastAsia" w:ascii="宋体" w:hAnsi="宋体" w:cs="宋体"/>
          <w:bCs/>
          <w:szCs w:val="21"/>
        </w:rPr>
        <w:t>转换机构</w:t>
      </w:r>
      <w:r>
        <w:rPr>
          <w:rFonts w:hint="eastAsia" w:ascii="宋体" w:hAnsi="宋体" w:cs="宋体"/>
          <w:bCs/>
          <w:szCs w:val="21"/>
          <w:lang w:val="en-US" w:eastAsia="zh-CN"/>
        </w:rPr>
        <w:t xml:space="preserve">  </w:t>
      </w:r>
      <w:r>
        <w:rPr>
          <w:rFonts w:hint="eastAsia" w:ascii="宋体" w:hAnsi="宋体" w:cs="宋体"/>
          <w:bCs/>
          <w:szCs w:val="21"/>
        </w:rPr>
        <w:t xml:space="preserve">  </w:t>
      </w:r>
      <w:permStart w:id="51" w:edGrp="everyone"/>
      <w:r>
        <w:rPr>
          <w:rFonts w:hint="eastAsia" w:ascii="宋体" w:hAnsi="宋体" w:cs="宋体"/>
          <w:szCs w:val="21"/>
        </w:rPr>
        <w:t>□</w:t>
      </w:r>
      <w:permEnd w:id="51"/>
      <w:r>
        <w:rPr>
          <w:rFonts w:hint="eastAsia" w:ascii="宋体" w:hAnsi="宋体" w:cs="宋体"/>
          <w:bCs/>
          <w:szCs w:val="21"/>
        </w:rPr>
        <w:t>扩大范围</w:t>
      </w:r>
      <w:r>
        <w:rPr>
          <w:rFonts w:hint="eastAsia" w:ascii="宋体" w:hAnsi="宋体" w:cs="宋体"/>
          <w:bCs/>
          <w:szCs w:val="21"/>
          <w:lang w:val="en-US" w:eastAsia="zh-CN"/>
        </w:rPr>
        <w:t xml:space="preserve"> </w:t>
      </w:r>
      <w:r>
        <w:rPr>
          <w:rFonts w:hint="eastAsia" w:ascii="宋体" w:hAnsi="宋体" w:cs="宋体"/>
          <w:bCs/>
          <w:szCs w:val="21"/>
        </w:rPr>
        <w:t xml:space="preserve"> </w:t>
      </w:r>
      <w:permStart w:id="52" w:edGrp="everyone"/>
      <w:r>
        <w:rPr>
          <w:rFonts w:hint="eastAsia" w:ascii="宋体" w:hAnsi="宋体" w:cs="宋体"/>
          <w:szCs w:val="21"/>
        </w:rPr>
        <w:t>□</w:t>
      </w:r>
      <w:permEnd w:id="52"/>
      <w:r>
        <w:rPr>
          <w:rFonts w:hint="eastAsia" w:ascii="宋体" w:hAnsi="宋体" w:cs="宋体"/>
          <w:bCs/>
          <w:szCs w:val="21"/>
        </w:rPr>
        <w:t>其它：</w:t>
      </w:r>
      <w:permStart w:id="53" w:edGrp="everyone"/>
      <w:permEnd w:id="53"/>
    </w:p>
    <w:p w14:paraId="4157A0DB">
      <w:pPr>
        <w:spacing w:line="300" w:lineRule="exact"/>
        <w:ind w:left="194" w:hanging="194" w:hangingChars="92"/>
        <w:rPr>
          <w:rFonts w:hint="eastAsia" w:ascii="宋体" w:hAnsi="宋体" w:cs="宋体"/>
          <w:b/>
          <w:bCs/>
          <w:szCs w:val="21"/>
        </w:rPr>
      </w:pPr>
      <w:r>
        <w:rPr>
          <w:rFonts w:hint="eastAsia" w:ascii="宋体" w:hAnsi="宋体" w:cs="宋体"/>
          <w:b/>
          <w:bCs/>
          <w:szCs w:val="21"/>
        </w:rPr>
        <w:t>第四条  认证范围及场所：</w:t>
      </w:r>
    </w:p>
    <w:p w14:paraId="59C2BFC8">
      <w:pPr>
        <w:spacing w:line="300" w:lineRule="exact"/>
        <w:rPr>
          <w:rFonts w:hint="eastAsia" w:ascii="宋体" w:hAnsi="宋体" w:cs="宋体"/>
          <w:szCs w:val="21"/>
        </w:rPr>
      </w:pPr>
      <w:r>
        <w:rPr>
          <w:rFonts w:hint="eastAsia" w:ascii="宋体" w:hAnsi="宋体" w:cs="宋体"/>
          <w:szCs w:val="21"/>
        </w:rPr>
        <w:t>1、</w:t>
      </w:r>
      <w:r>
        <w:rPr>
          <w:rFonts w:hint="eastAsia" w:ascii="宋体" w:hAnsi="宋体" w:cs="宋体"/>
          <w:b/>
          <w:bCs/>
          <w:szCs w:val="21"/>
        </w:rPr>
        <w:t>根据甲方提供的相关文件和资料，双方初步确定的认证范围为:</w:t>
      </w:r>
    </w:p>
    <w:tbl>
      <w:tblPr>
        <w:tblStyle w:val="17"/>
        <w:tblW w:w="0" w:type="auto"/>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9"/>
      </w:tblGrid>
      <w:tr w14:paraId="1A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8979" w:type="dxa"/>
            <w:tcBorders>
              <w:top w:val="nil"/>
              <w:left w:val="nil"/>
              <w:bottom w:val="nil"/>
              <w:right w:val="nil"/>
            </w:tcBorders>
          </w:tcPr>
          <w:p w14:paraId="1F444DC6">
            <w:pPr>
              <w:widowControl/>
              <w:spacing w:line="300" w:lineRule="exact"/>
              <w:jc w:val="left"/>
              <w:rPr>
                <w:rFonts w:hint="eastAsia" w:ascii="宋体" w:hAnsi="宋体" w:cs="宋体"/>
                <w:szCs w:val="21"/>
              </w:rPr>
            </w:pPr>
            <w:permStart w:id="54" w:edGrp="everyone"/>
            <w:r>
              <w:rPr>
                <w:rFonts w:hint="eastAsia" w:ascii="宋体" w:hAnsi="宋体" w:cs="宋体"/>
                <w:szCs w:val="21"/>
              </w:rPr>
              <w:t xml:space="preserve">     </w:t>
            </w:r>
            <w:permEnd w:id="54"/>
          </w:p>
        </w:tc>
      </w:tr>
    </w:tbl>
    <w:p w14:paraId="33C0552A">
      <w:pPr>
        <w:tabs>
          <w:tab w:val="left" w:pos="2940"/>
          <w:tab w:val="left" w:pos="3150"/>
          <w:tab w:val="left" w:pos="4410"/>
          <w:tab w:val="left" w:pos="4620"/>
        </w:tabs>
        <w:spacing w:line="300" w:lineRule="exact"/>
        <w:ind w:left="19" w:leftChars="9"/>
        <w:rPr>
          <w:rFonts w:hint="eastAsia" w:ascii="宋体" w:hAnsi="宋体" w:cs="宋体"/>
          <w:szCs w:val="21"/>
        </w:rPr>
      </w:pPr>
      <w:r>
        <w:rPr>
          <w:rFonts w:hint="eastAsia" w:ascii="宋体" w:hAnsi="宋体" w:cs="宋体"/>
          <w:szCs w:val="21"/>
        </w:rPr>
        <w:t>2、最终确定的认证范围以乙方现场审核结论以及最终认证决定为准。</w:t>
      </w:r>
    </w:p>
    <w:p w14:paraId="749000C6">
      <w:pPr>
        <w:tabs>
          <w:tab w:val="left" w:pos="4620"/>
          <w:tab w:val="left" w:pos="5040"/>
        </w:tabs>
        <w:spacing w:line="300" w:lineRule="exact"/>
        <w:ind w:left="19" w:leftChars="9"/>
        <w:rPr>
          <w:rFonts w:hint="eastAsia" w:ascii="宋体" w:hAnsi="宋体" w:cs="宋体"/>
          <w:szCs w:val="21"/>
        </w:rPr>
      </w:pPr>
      <w:r>
        <w:rPr>
          <w:rFonts w:hint="eastAsia" w:ascii="宋体" w:hAnsi="宋体" w:cs="宋体"/>
          <w:szCs w:val="21"/>
        </w:rPr>
        <w:t>3、</w:t>
      </w:r>
      <w:r>
        <w:rPr>
          <w:rFonts w:hint="eastAsia" w:ascii="宋体" w:hAnsi="宋体" w:cs="宋体"/>
          <w:b/>
          <w:szCs w:val="21"/>
        </w:rPr>
        <w:t>甲方管理体系覆盖人数：</w:t>
      </w:r>
      <w:r>
        <w:rPr>
          <w:rFonts w:hint="eastAsia" w:ascii="宋体" w:hAnsi="宋体" w:cs="宋体"/>
          <w:b/>
          <w:szCs w:val="21"/>
          <w:u w:val="single"/>
        </w:rPr>
        <w:t xml:space="preserve"> </w:t>
      </w:r>
      <w:permStart w:id="55" w:edGrp="everyone"/>
      <w:r>
        <w:rPr>
          <w:rFonts w:hint="eastAsia" w:ascii="宋体" w:hAnsi="宋体" w:cs="宋体"/>
          <w:b/>
          <w:szCs w:val="21"/>
          <w:u w:val="single"/>
        </w:rPr>
        <w:t xml:space="preserve">    </w:t>
      </w:r>
      <w:permEnd w:id="55"/>
      <w:r>
        <w:rPr>
          <w:rFonts w:hint="eastAsia" w:ascii="宋体" w:hAnsi="宋体" w:cs="宋体"/>
          <w:b/>
          <w:szCs w:val="21"/>
          <w:u w:val="single"/>
        </w:rPr>
        <w:t xml:space="preserve"> </w:t>
      </w:r>
      <w:r>
        <w:rPr>
          <w:rFonts w:hint="eastAsia" w:ascii="宋体" w:hAnsi="宋体" w:cs="宋体"/>
          <w:b/>
          <w:szCs w:val="21"/>
        </w:rPr>
        <w:t>人</w:t>
      </w:r>
      <w:r>
        <w:rPr>
          <w:rFonts w:hint="eastAsia" w:ascii="宋体" w:hAnsi="宋体" w:cs="宋体"/>
          <w:bCs/>
          <w:szCs w:val="21"/>
        </w:rPr>
        <w:t>；甲方分支机构/分现场</w:t>
      </w:r>
      <w:r>
        <w:rPr>
          <w:rFonts w:hint="eastAsia" w:ascii="宋体" w:hAnsi="宋体" w:cs="宋体"/>
          <w:bCs/>
          <w:szCs w:val="21"/>
          <w:u w:val="single"/>
        </w:rPr>
        <w:t xml:space="preserve"> </w:t>
      </w:r>
      <w:permStart w:id="56" w:edGrp="everyone"/>
      <w:r>
        <w:rPr>
          <w:rFonts w:hint="eastAsia" w:ascii="宋体" w:hAnsi="宋体" w:cs="宋体"/>
          <w:bCs/>
          <w:szCs w:val="21"/>
          <w:u w:val="single"/>
        </w:rPr>
        <w:t xml:space="preserve">   </w:t>
      </w:r>
      <w:permEnd w:id="56"/>
      <w:r>
        <w:rPr>
          <w:rFonts w:hint="eastAsia" w:ascii="宋体" w:hAnsi="宋体" w:cs="宋体"/>
          <w:bCs/>
          <w:szCs w:val="21"/>
          <w:u w:val="single"/>
        </w:rPr>
        <w:t xml:space="preserve"> </w:t>
      </w:r>
      <w:r>
        <w:rPr>
          <w:rFonts w:hint="eastAsia" w:ascii="宋体" w:hAnsi="宋体" w:cs="宋体"/>
          <w:bCs/>
          <w:szCs w:val="21"/>
        </w:rPr>
        <w:t>个，范围若包含多场所请附表《多场所清单》。</w:t>
      </w:r>
    </w:p>
    <w:p w14:paraId="537AA7EF">
      <w:pPr>
        <w:tabs>
          <w:tab w:val="left" w:pos="2940"/>
          <w:tab w:val="left" w:pos="3150"/>
          <w:tab w:val="left" w:pos="4410"/>
          <w:tab w:val="left" w:pos="4620"/>
        </w:tabs>
        <w:spacing w:line="300" w:lineRule="exact"/>
        <w:ind w:left="19" w:leftChars="9"/>
        <w:rPr>
          <w:rFonts w:hint="eastAsia" w:ascii="宋体" w:hAnsi="宋体" w:cs="宋体"/>
          <w:szCs w:val="21"/>
        </w:rPr>
      </w:pPr>
      <w:r>
        <w:rPr>
          <w:rFonts w:hint="eastAsia" w:ascii="宋体" w:hAnsi="宋体" w:cs="宋体"/>
          <w:b/>
          <w:bCs/>
          <w:szCs w:val="21"/>
        </w:rPr>
        <w:t>第五条 认证审核时间</w:t>
      </w:r>
    </w:p>
    <w:p w14:paraId="23896D58">
      <w:pPr>
        <w:tabs>
          <w:tab w:val="left" w:pos="2940"/>
          <w:tab w:val="left" w:pos="3150"/>
          <w:tab w:val="left" w:pos="4410"/>
          <w:tab w:val="left" w:pos="4620"/>
        </w:tabs>
        <w:spacing w:line="300" w:lineRule="exact"/>
        <w:ind w:left="19" w:leftChars="9" w:firstLine="420" w:firstLineChars="200"/>
        <w:rPr>
          <w:rFonts w:hint="eastAsia" w:ascii="宋体" w:hAnsi="宋体" w:cs="宋体"/>
          <w:szCs w:val="21"/>
        </w:rPr>
      </w:pPr>
      <w:r>
        <w:rPr>
          <w:rFonts w:hint="eastAsia" w:ascii="宋体" w:hAnsi="宋体" w:cs="宋体"/>
          <w:szCs w:val="21"/>
        </w:rPr>
        <w:t>根据甲方体系建设和运行情况，预计的认证审核日期:</w:t>
      </w:r>
      <w:r>
        <w:rPr>
          <w:rFonts w:hint="eastAsia" w:ascii="宋体" w:hAnsi="宋体" w:cs="宋体"/>
          <w:szCs w:val="21"/>
          <w:u w:val="single"/>
        </w:rPr>
        <w:t xml:space="preserve"> </w:t>
      </w:r>
      <w:permStart w:id="57" w:edGrp="everyone"/>
      <w:r>
        <w:rPr>
          <w:rFonts w:hint="eastAsia" w:ascii="宋体" w:hAnsi="宋体" w:cs="宋体"/>
          <w:szCs w:val="21"/>
          <w:u w:val="single"/>
        </w:rPr>
        <w:t xml:space="preserve">     </w:t>
      </w:r>
      <w:permEnd w:id="57"/>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permStart w:id="58" w:edGrp="everyone"/>
      <w:r>
        <w:rPr>
          <w:rFonts w:hint="eastAsia" w:ascii="宋体" w:hAnsi="宋体" w:cs="宋体"/>
          <w:szCs w:val="21"/>
          <w:u w:val="single"/>
        </w:rPr>
        <w:t xml:space="preserve">   </w:t>
      </w:r>
      <w:permEnd w:id="58"/>
      <w:r>
        <w:rPr>
          <w:rFonts w:hint="eastAsia" w:ascii="宋体" w:hAnsi="宋体" w:cs="宋体"/>
          <w:szCs w:val="21"/>
          <w:u w:val="single"/>
        </w:rPr>
        <w:t xml:space="preserve"> </w:t>
      </w:r>
      <w:r>
        <w:rPr>
          <w:rFonts w:hint="eastAsia" w:ascii="宋体" w:hAnsi="宋体" w:cs="宋体"/>
          <w:szCs w:val="21"/>
        </w:rPr>
        <w:t>月。</w:t>
      </w:r>
    </w:p>
    <w:p w14:paraId="6A34838F">
      <w:pPr>
        <w:numPr>
          <w:ilvl w:val="0"/>
          <w:numId w:val="3"/>
        </w:numPr>
        <w:tabs>
          <w:tab w:val="left" w:pos="2940"/>
          <w:tab w:val="left" w:pos="3150"/>
          <w:tab w:val="left" w:pos="4410"/>
          <w:tab w:val="left" w:pos="4620"/>
        </w:tabs>
        <w:spacing w:line="300" w:lineRule="exact"/>
        <w:ind w:left="19" w:leftChars="9" w:firstLine="420" w:firstLineChars="200"/>
        <w:rPr>
          <w:rFonts w:hint="eastAsia" w:ascii="宋体" w:hAnsi="宋体" w:cs="宋体"/>
          <w:szCs w:val="21"/>
        </w:rPr>
      </w:pPr>
      <w:r>
        <w:rPr>
          <w:rFonts w:hint="eastAsia" w:ascii="宋体" w:hAnsi="宋体" w:cs="宋体"/>
          <w:szCs w:val="21"/>
        </w:rPr>
        <w:t>各项审核活动的日期和具体安排，以双方进一步达成的相应计划为准。</w:t>
      </w:r>
    </w:p>
    <w:p w14:paraId="7BA806CC">
      <w:pPr>
        <w:numPr>
          <w:ilvl w:val="0"/>
          <w:numId w:val="3"/>
        </w:numPr>
        <w:tabs>
          <w:tab w:val="left" w:pos="2940"/>
          <w:tab w:val="left" w:pos="3150"/>
          <w:tab w:val="left" w:pos="4410"/>
          <w:tab w:val="left" w:pos="4620"/>
        </w:tabs>
        <w:spacing w:line="300" w:lineRule="exact"/>
        <w:ind w:left="19" w:leftChars="9" w:firstLine="420" w:firstLineChars="200"/>
        <w:rPr>
          <w:rFonts w:hint="eastAsia" w:ascii="宋体" w:hAnsi="宋体" w:cs="宋体"/>
          <w:szCs w:val="21"/>
        </w:rPr>
      </w:pPr>
      <w:r>
        <w:rPr>
          <w:rFonts w:hint="eastAsia" w:ascii="宋体" w:hAnsi="宋体" w:cs="宋体"/>
          <w:szCs w:val="21"/>
        </w:rPr>
        <w:t>认证审核、监督审核、再认证审核之间，具体商定的审核时间的间隔不能超过12个月。</w:t>
      </w:r>
    </w:p>
    <w:p w14:paraId="7819B7FE">
      <w:pPr>
        <w:tabs>
          <w:tab w:val="left" w:pos="2940"/>
          <w:tab w:val="left" w:pos="3150"/>
          <w:tab w:val="left" w:pos="4410"/>
          <w:tab w:val="left" w:pos="4620"/>
        </w:tabs>
        <w:spacing w:line="300" w:lineRule="exact"/>
        <w:ind w:left="439" w:leftChars="209"/>
        <w:rPr>
          <w:rFonts w:hint="eastAsia" w:ascii="宋体" w:hAnsi="宋体" w:cs="宋体"/>
          <w:szCs w:val="21"/>
        </w:rPr>
      </w:pPr>
      <w:r>
        <w:rPr>
          <w:rFonts w:hint="eastAsia" w:ascii="宋体" w:hAnsi="宋体" w:cs="宋体"/>
          <w:szCs w:val="21"/>
        </w:rPr>
        <w:t>3、乙方依据相关认可规则或规范性文件要求确定审核人日数(见第六条)，甲方接受乙方安排。</w:t>
      </w:r>
    </w:p>
    <w:p w14:paraId="0DB47D18">
      <w:pPr>
        <w:tabs>
          <w:tab w:val="left" w:pos="2940"/>
          <w:tab w:val="left" w:pos="3150"/>
          <w:tab w:val="left" w:pos="4410"/>
          <w:tab w:val="left" w:pos="4620"/>
        </w:tabs>
        <w:spacing w:line="300" w:lineRule="exact"/>
        <w:ind w:left="19" w:leftChars="9"/>
        <w:rPr>
          <w:rFonts w:hint="eastAsia" w:ascii="宋体" w:hAnsi="宋体" w:cs="宋体"/>
          <w:b/>
          <w:bCs/>
          <w:szCs w:val="21"/>
        </w:rPr>
      </w:pPr>
      <w:r>
        <w:rPr>
          <w:rFonts w:hint="eastAsia" w:ascii="宋体" w:hAnsi="宋体" w:cs="宋体"/>
          <w:b/>
          <w:bCs/>
          <w:szCs w:val="21"/>
        </w:rPr>
        <w:t>第六条 审核人日数</w:t>
      </w:r>
    </w:p>
    <w:p w14:paraId="602FB1E5">
      <w:pPr>
        <w:tabs>
          <w:tab w:val="left" w:pos="4620"/>
          <w:tab w:val="left" w:pos="5040"/>
        </w:tabs>
        <w:spacing w:line="300" w:lineRule="exact"/>
        <w:ind w:left="19" w:leftChars="9" w:firstLine="420" w:firstLineChars="200"/>
        <w:rPr>
          <w:rFonts w:hint="eastAsia" w:ascii="宋体" w:hAnsi="宋体" w:cs="宋体"/>
          <w:szCs w:val="21"/>
        </w:rPr>
      </w:pPr>
      <w:r>
        <w:rPr>
          <w:rFonts w:hint="eastAsia" w:ascii="宋体" w:hAnsi="宋体" w:cs="宋体"/>
          <w:szCs w:val="21"/>
        </w:rPr>
        <w:t>乙方依据IAF指南、认可机构发布的认可规则对审核人日数的规定，或依据特定标准认证对审核人日的特殊规定，以及甲方提供的体系覆盖人数、工作场所等信息，核定审核人日。</w:t>
      </w:r>
    </w:p>
    <w:p w14:paraId="20C89687">
      <w:pPr>
        <w:tabs>
          <w:tab w:val="left" w:pos="4620"/>
          <w:tab w:val="left" w:pos="5040"/>
        </w:tabs>
        <w:spacing w:line="300" w:lineRule="exact"/>
        <w:ind w:left="19" w:leftChars="9" w:firstLine="420" w:firstLineChars="200"/>
        <w:rPr>
          <w:rFonts w:hint="eastAsia" w:ascii="宋体" w:hAnsi="宋体" w:cs="宋体"/>
          <w:szCs w:val="21"/>
        </w:rPr>
      </w:pPr>
      <w:r>
        <w:rPr>
          <w:rFonts w:hint="eastAsia" w:ascii="宋体" w:hAnsi="宋体" w:cs="宋体"/>
          <w:szCs w:val="21"/>
        </w:rPr>
        <w:t>乙方现场审核时，将复核甲方提供的信息(包括体系覆盖人数、工作场所数量等),若存在差异而导致审核人日增加时，甲方理解、接受并配合乙方的安排(具体见第七条第3款)。</w:t>
      </w:r>
    </w:p>
    <w:p w14:paraId="4A4387F1">
      <w:pPr>
        <w:spacing w:line="300" w:lineRule="exact"/>
        <w:rPr>
          <w:rFonts w:hint="eastAsia" w:ascii="宋体" w:hAnsi="宋体" w:cs="宋体"/>
          <w:b/>
          <w:bCs/>
          <w:szCs w:val="21"/>
        </w:rPr>
      </w:pPr>
      <w:r>
        <w:rPr>
          <w:rFonts w:hint="eastAsia" w:ascii="宋体" w:hAnsi="宋体" w:cs="宋体"/>
          <w:b/>
          <w:bCs/>
          <w:szCs w:val="21"/>
        </w:rPr>
        <w:t>第七条 认证费用</w:t>
      </w:r>
    </w:p>
    <w:p w14:paraId="1BC30CA8">
      <w:pPr>
        <w:pStyle w:val="28"/>
        <w:numPr>
          <w:ilvl w:val="0"/>
          <w:numId w:val="4"/>
        </w:numPr>
        <w:spacing w:line="300" w:lineRule="exact"/>
        <w:ind w:firstLineChars="0"/>
        <w:rPr>
          <w:rFonts w:hint="eastAsia" w:ascii="宋体" w:hAnsi="宋体" w:cs="宋体"/>
          <w:szCs w:val="21"/>
        </w:rPr>
      </w:pPr>
      <w:r>
        <w:rPr>
          <w:rFonts w:hint="eastAsia" w:ascii="宋体" w:hAnsi="宋体" w:cs="宋体"/>
          <w:szCs w:val="21"/>
        </w:rPr>
        <w:t>申请费：适用于首次认证及再认证，为固定费用(人民币壹仟元整)。</w:t>
      </w:r>
    </w:p>
    <w:p w14:paraId="24C95649">
      <w:pPr>
        <w:pStyle w:val="28"/>
        <w:spacing w:line="300" w:lineRule="exact"/>
        <w:ind w:left="360"/>
        <w:rPr>
          <w:rFonts w:hint="eastAsia" w:ascii="宋体" w:hAnsi="宋体" w:cs="宋体"/>
          <w:szCs w:val="21"/>
        </w:rPr>
      </w:pPr>
      <w:r>
        <w:rPr>
          <w:rFonts w:hint="eastAsia" w:ascii="宋体" w:hAnsi="宋体" w:cs="宋体"/>
          <w:szCs w:val="21"/>
        </w:rPr>
        <w:t>证书注册费(年金)：适用于首次认证注册及证书年度保持，为固定费用(人民币伍佰元整)。</w:t>
      </w:r>
    </w:p>
    <w:p w14:paraId="5AFFEC69">
      <w:pPr>
        <w:pStyle w:val="28"/>
        <w:spacing w:line="300" w:lineRule="exact"/>
        <w:ind w:left="360"/>
        <w:rPr>
          <w:rFonts w:hint="eastAsia" w:ascii="宋体" w:hAnsi="宋体" w:cs="宋体"/>
          <w:szCs w:val="21"/>
        </w:rPr>
      </w:pPr>
      <w:r>
        <w:rPr>
          <w:rFonts w:hint="eastAsia" w:ascii="宋体" w:hAnsi="宋体" w:cs="宋体"/>
          <w:szCs w:val="21"/>
        </w:rPr>
        <w:t>审核费：适用于首次认证审核、监督审核、再认证审核、专项审核，根据审核人日数确定。</w:t>
      </w:r>
    </w:p>
    <w:p w14:paraId="271D5356">
      <w:pPr>
        <w:spacing w:line="300" w:lineRule="exact"/>
        <w:ind w:firstLine="420" w:firstLineChars="200"/>
        <w:rPr>
          <w:rFonts w:hint="eastAsia" w:ascii="宋体" w:hAnsi="宋体" w:cs="宋体"/>
          <w:szCs w:val="21"/>
        </w:rPr>
      </w:pPr>
      <w:r>
        <w:rPr>
          <w:rFonts w:hint="eastAsia" w:ascii="宋体" w:hAnsi="宋体" w:cs="宋体"/>
          <w:szCs w:val="21"/>
        </w:rPr>
        <w:t>2、根据本合同签订时甲方提供的相关信息，确定认证费用分别如下:</w:t>
      </w:r>
    </w:p>
    <w:p w14:paraId="2B12BFE4">
      <w:pPr>
        <w:pStyle w:val="10"/>
        <w:tabs>
          <w:tab w:val="left" w:pos="0"/>
        </w:tabs>
        <w:spacing w:line="360" w:lineRule="exact"/>
        <w:ind w:firstLine="632" w:firstLineChars="300"/>
        <w:jc w:val="left"/>
        <w:rPr>
          <w:rFonts w:hint="eastAsia" w:hAnsi="宋体" w:cs="宋体"/>
          <w:b/>
          <w:szCs w:val="21"/>
        </w:rPr>
      </w:pPr>
      <w:r>
        <w:rPr>
          <w:rFonts w:hint="eastAsia" w:hAnsi="宋体" w:cs="宋体"/>
          <w:b/>
          <w:szCs w:val="21"/>
        </w:rPr>
        <w:t xml:space="preserve">1） 初次认证审核费：（含申请费、注册费） </w:t>
      </w:r>
    </w:p>
    <w:p w14:paraId="095869C5">
      <w:pPr>
        <w:pStyle w:val="10"/>
        <w:tabs>
          <w:tab w:val="left" w:pos="0"/>
        </w:tabs>
        <w:spacing w:line="360" w:lineRule="exact"/>
        <w:ind w:firstLine="1050" w:firstLineChars="500"/>
        <w:rPr>
          <w:rFonts w:hint="eastAsia" w:hAnsi="宋体" w:cs="宋体"/>
          <w:bCs/>
          <w:szCs w:val="21"/>
        </w:rPr>
      </w:pPr>
      <w:r>
        <w:rPr>
          <w:rFonts w:hint="eastAsia" w:hAnsi="宋体" w:cs="宋体"/>
          <w:bCs/>
          <w:szCs w:val="21"/>
        </w:rPr>
        <w:t>合计：</w:t>
      </w:r>
      <w:r>
        <w:rPr>
          <w:rFonts w:hint="eastAsia" w:hAnsi="宋体" w:cs="宋体"/>
          <w:bCs/>
          <w:szCs w:val="21"/>
          <w:u w:val="single"/>
        </w:rPr>
        <w:t xml:space="preserve"> </w:t>
      </w:r>
      <w:permStart w:id="59" w:edGrp="everyone"/>
      <w:r>
        <w:rPr>
          <w:rFonts w:hint="eastAsia" w:hAnsi="宋体" w:cs="宋体"/>
          <w:bCs/>
          <w:szCs w:val="21"/>
          <w:u w:val="single"/>
        </w:rPr>
        <w:t xml:space="preserve">        </w:t>
      </w:r>
      <w:permEnd w:id="59"/>
      <w:r>
        <w:rPr>
          <w:rFonts w:hint="eastAsia" w:hAnsi="宋体" w:cs="宋体"/>
          <w:bCs/>
          <w:szCs w:val="21"/>
          <w:u w:val="single"/>
        </w:rPr>
        <w:t xml:space="preserve"> </w:t>
      </w:r>
      <w:r>
        <w:rPr>
          <w:rFonts w:hint="eastAsia" w:hAnsi="宋体" w:cs="宋体"/>
          <w:bCs/>
          <w:szCs w:val="21"/>
        </w:rPr>
        <w:t>元（大写人民币：</w:t>
      </w:r>
      <w:r>
        <w:rPr>
          <w:rFonts w:hint="eastAsia" w:hAnsi="宋体" w:cs="宋体"/>
          <w:bCs/>
          <w:szCs w:val="21"/>
          <w:u w:val="single"/>
        </w:rPr>
        <w:t xml:space="preserve"> </w:t>
      </w:r>
      <w:permStart w:id="60" w:edGrp="everyone"/>
      <w:r>
        <w:rPr>
          <w:rFonts w:hint="eastAsia" w:hAnsi="宋体" w:cs="宋体"/>
          <w:bCs/>
          <w:szCs w:val="21"/>
          <w:u w:val="single"/>
        </w:rPr>
        <w:t xml:space="preserve">            </w:t>
      </w:r>
      <w:permEnd w:id="60"/>
      <w:r>
        <w:rPr>
          <w:rFonts w:hint="eastAsia" w:hAnsi="宋体" w:cs="宋体"/>
          <w:bCs/>
          <w:szCs w:val="21"/>
          <w:u w:val="single"/>
        </w:rPr>
        <w:t xml:space="preserve"> </w:t>
      </w:r>
      <w:r>
        <w:rPr>
          <w:rFonts w:hint="eastAsia" w:hAnsi="宋体" w:cs="宋体"/>
          <w:bCs/>
          <w:szCs w:val="21"/>
        </w:rPr>
        <w:t>）</w:t>
      </w:r>
    </w:p>
    <w:p w14:paraId="1FDE592D">
      <w:pPr>
        <w:tabs>
          <w:tab w:val="left" w:pos="0"/>
        </w:tabs>
        <w:spacing w:line="360" w:lineRule="exact"/>
        <w:ind w:firstLine="632" w:firstLineChars="300"/>
        <w:rPr>
          <w:rFonts w:hint="eastAsia" w:ascii="宋体" w:hAnsi="宋体" w:cs="宋体"/>
          <w:b/>
          <w:szCs w:val="21"/>
        </w:rPr>
      </w:pPr>
      <w:r>
        <w:rPr>
          <w:rFonts w:hint="eastAsia" w:ascii="宋体" w:hAnsi="宋体" w:cs="宋体"/>
          <w:b/>
          <w:szCs w:val="21"/>
        </w:rPr>
        <w:t>2） 年度监督审核费/次：（含年金）</w:t>
      </w:r>
    </w:p>
    <w:p w14:paraId="300FC613">
      <w:pPr>
        <w:pStyle w:val="10"/>
        <w:tabs>
          <w:tab w:val="left" w:pos="426"/>
        </w:tabs>
        <w:spacing w:line="360" w:lineRule="exact"/>
        <w:ind w:firstLine="1050" w:firstLineChars="500"/>
        <w:rPr>
          <w:rFonts w:hint="eastAsia" w:hAnsi="宋体" w:cs="宋体"/>
          <w:bCs/>
          <w:szCs w:val="21"/>
        </w:rPr>
      </w:pPr>
      <w:r>
        <w:rPr>
          <w:rFonts w:hint="eastAsia" w:hAnsi="宋体" w:cs="宋体"/>
          <w:bCs/>
          <w:szCs w:val="21"/>
        </w:rPr>
        <w:t>合计：</w:t>
      </w:r>
      <w:r>
        <w:rPr>
          <w:rFonts w:hint="eastAsia" w:hAnsi="宋体" w:cs="宋体"/>
          <w:bCs/>
          <w:szCs w:val="21"/>
          <w:u w:val="single"/>
        </w:rPr>
        <w:t xml:space="preserve"> </w:t>
      </w:r>
      <w:permStart w:id="61" w:edGrp="everyone"/>
      <w:r>
        <w:rPr>
          <w:rFonts w:hint="eastAsia" w:hAnsi="宋体" w:cs="宋体"/>
          <w:bCs/>
          <w:szCs w:val="21"/>
          <w:u w:val="single"/>
        </w:rPr>
        <w:t xml:space="preserve">        </w:t>
      </w:r>
      <w:permEnd w:id="61"/>
      <w:r>
        <w:rPr>
          <w:rFonts w:hint="eastAsia" w:hAnsi="宋体" w:cs="宋体"/>
          <w:bCs/>
          <w:szCs w:val="21"/>
          <w:u w:val="single"/>
        </w:rPr>
        <w:t xml:space="preserve"> </w:t>
      </w:r>
      <w:r>
        <w:rPr>
          <w:rFonts w:hint="eastAsia" w:hAnsi="宋体" w:cs="宋体"/>
          <w:bCs/>
          <w:szCs w:val="21"/>
        </w:rPr>
        <w:t>元（大写人民币：</w:t>
      </w:r>
      <w:r>
        <w:rPr>
          <w:rFonts w:hint="eastAsia" w:hAnsi="宋体" w:cs="宋体"/>
          <w:bCs/>
          <w:szCs w:val="21"/>
          <w:u w:val="single"/>
        </w:rPr>
        <w:t xml:space="preserve"> </w:t>
      </w:r>
      <w:permStart w:id="62" w:edGrp="everyone"/>
      <w:r>
        <w:rPr>
          <w:rFonts w:hint="eastAsia" w:hAnsi="宋体" w:cs="宋体"/>
          <w:bCs/>
          <w:szCs w:val="21"/>
          <w:u w:val="single"/>
        </w:rPr>
        <w:t xml:space="preserve">            </w:t>
      </w:r>
      <w:permEnd w:id="62"/>
      <w:r>
        <w:rPr>
          <w:rFonts w:hint="eastAsia" w:hAnsi="宋体" w:cs="宋体"/>
          <w:bCs/>
          <w:szCs w:val="21"/>
          <w:u w:val="single"/>
        </w:rPr>
        <w:t xml:space="preserve"> </w:t>
      </w:r>
      <w:r>
        <w:rPr>
          <w:rFonts w:hint="eastAsia" w:hAnsi="宋体" w:cs="宋体"/>
          <w:bCs/>
          <w:szCs w:val="21"/>
        </w:rPr>
        <w:t>）</w:t>
      </w:r>
    </w:p>
    <w:p w14:paraId="682E9F9E">
      <w:pPr>
        <w:pStyle w:val="10"/>
        <w:tabs>
          <w:tab w:val="left" w:pos="426"/>
        </w:tabs>
        <w:spacing w:line="360" w:lineRule="exact"/>
        <w:ind w:firstLine="632" w:firstLineChars="300"/>
        <w:rPr>
          <w:rFonts w:hint="eastAsia" w:hAnsi="宋体" w:cs="宋体"/>
          <w:b/>
          <w:szCs w:val="21"/>
        </w:rPr>
      </w:pPr>
      <w:r>
        <w:rPr>
          <w:rFonts w:hint="eastAsia" w:hAnsi="宋体" w:cs="宋体"/>
          <w:b/>
          <w:szCs w:val="21"/>
        </w:rPr>
        <w:t>3） 再认证审核费：（含申请费、注册费）</w:t>
      </w:r>
    </w:p>
    <w:p w14:paraId="5FAE4CA2">
      <w:pPr>
        <w:pStyle w:val="10"/>
        <w:tabs>
          <w:tab w:val="left" w:pos="0"/>
        </w:tabs>
        <w:spacing w:line="360" w:lineRule="exact"/>
        <w:ind w:firstLine="1050" w:firstLineChars="500"/>
        <w:rPr>
          <w:rFonts w:hint="eastAsia" w:hAnsi="宋体" w:cs="宋体"/>
          <w:bCs/>
          <w:szCs w:val="21"/>
        </w:rPr>
      </w:pPr>
      <w:r>
        <w:rPr>
          <w:rFonts w:hint="eastAsia" w:hAnsi="宋体" w:cs="宋体"/>
          <w:bCs/>
          <w:szCs w:val="21"/>
        </w:rPr>
        <w:t>合计：</w:t>
      </w:r>
      <w:r>
        <w:rPr>
          <w:rFonts w:hint="eastAsia" w:hAnsi="宋体" w:cs="宋体"/>
          <w:bCs/>
          <w:szCs w:val="21"/>
          <w:u w:val="single"/>
        </w:rPr>
        <w:t xml:space="preserve"> </w:t>
      </w:r>
      <w:permStart w:id="63" w:edGrp="everyone"/>
      <w:r>
        <w:rPr>
          <w:rFonts w:hint="eastAsia" w:hAnsi="宋体" w:cs="宋体"/>
          <w:bCs/>
          <w:szCs w:val="21"/>
          <w:u w:val="single"/>
        </w:rPr>
        <w:t xml:space="preserve">        </w:t>
      </w:r>
      <w:permEnd w:id="63"/>
      <w:r>
        <w:rPr>
          <w:rFonts w:hint="eastAsia" w:hAnsi="宋体" w:cs="宋体"/>
          <w:bCs/>
          <w:szCs w:val="21"/>
          <w:u w:val="single"/>
        </w:rPr>
        <w:t xml:space="preserve"> </w:t>
      </w:r>
      <w:r>
        <w:rPr>
          <w:rFonts w:hint="eastAsia" w:hAnsi="宋体" w:cs="宋体"/>
          <w:bCs/>
          <w:szCs w:val="21"/>
        </w:rPr>
        <w:t>元（大写人民币：</w:t>
      </w:r>
      <w:r>
        <w:rPr>
          <w:rFonts w:hint="eastAsia" w:hAnsi="宋体" w:cs="宋体"/>
          <w:bCs/>
          <w:szCs w:val="21"/>
          <w:u w:val="single"/>
        </w:rPr>
        <w:t xml:space="preserve"> </w:t>
      </w:r>
      <w:permStart w:id="64" w:edGrp="everyone"/>
      <w:r>
        <w:rPr>
          <w:rFonts w:hint="eastAsia" w:hAnsi="宋体" w:cs="宋体"/>
          <w:bCs/>
          <w:szCs w:val="21"/>
          <w:u w:val="single"/>
        </w:rPr>
        <w:t xml:space="preserve">            </w:t>
      </w:r>
      <w:permEnd w:id="64"/>
      <w:r>
        <w:rPr>
          <w:rFonts w:hint="eastAsia" w:hAnsi="宋体" w:cs="宋体"/>
          <w:bCs/>
          <w:szCs w:val="21"/>
          <w:u w:val="single"/>
        </w:rPr>
        <w:t xml:space="preserve"> </w:t>
      </w:r>
      <w:r>
        <w:rPr>
          <w:rFonts w:hint="eastAsia" w:hAnsi="宋体" w:cs="宋体"/>
          <w:bCs/>
          <w:szCs w:val="21"/>
        </w:rPr>
        <w:t>）</w:t>
      </w:r>
    </w:p>
    <w:p w14:paraId="3CBED3B2">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3、下述情况将导致认证费用变化，乙方将用“报价确认单”的方式在实施审核前提交甲方确认，该“报价确认单”作为本合同不可分割的部分：</w:t>
      </w:r>
    </w:p>
    <w:p w14:paraId="7FCC1C44">
      <w:pPr>
        <w:pStyle w:val="10"/>
        <w:tabs>
          <w:tab w:val="left" w:pos="426"/>
        </w:tabs>
        <w:spacing w:line="300" w:lineRule="exact"/>
        <w:ind w:firstLine="630" w:firstLineChars="300"/>
        <w:rPr>
          <w:rFonts w:hint="eastAsia" w:hAnsi="宋体" w:cs="宋体"/>
          <w:bCs/>
          <w:szCs w:val="21"/>
        </w:rPr>
      </w:pPr>
      <w:r>
        <w:rPr>
          <w:rFonts w:hint="eastAsia" w:hAnsi="宋体" w:cs="宋体"/>
          <w:bCs/>
          <w:szCs w:val="21"/>
        </w:rPr>
        <w:t>1)规则变化、认证覆盖范围及人数变化等因素导致的费用变化认证周期内，当发生有关审核人天数的规则/规定变化，或因甲方体系覆盖人数、工作场所、认证范围发生变化等情况，乙方为确保符合认证规则要求和认证有效性，将调整审核人天并提前通知甲方确认。调整后的审核人天数变化若涉及相应审核费用变化的，按照乙方认证收费标准，向甲方收取该费用(以双方确认的报价单为准)。</w:t>
      </w:r>
    </w:p>
    <w:p w14:paraId="54655D47">
      <w:pPr>
        <w:pStyle w:val="10"/>
        <w:tabs>
          <w:tab w:val="left" w:pos="426"/>
        </w:tabs>
        <w:spacing w:line="300" w:lineRule="exact"/>
        <w:ind w:firstLine="630" w:firstLineChars="300"/>
        <w:rPr>
          <w:rFonts w:hint="eastAsia" w:hAnsi="宋体" w:cs="宋体"/>
          <w:bCs/>
          <w:szCs w:val="21"/>
        </w:rPr>
      </w:pPr>
      <w:r>
        <w:rPr>
          <w:rFonts w:hint="eastAsia" w:hAnsi="宋体" w:cs="宋体"/>
          <w:bCs/>
          <w:szCs w:val="21"/>
        </w:rPr>
        <w:t>2)本条第2款和第3款所确定的费用中，未包括在审核过程中发现严重不符合或证后监管过程中需要进行现场跟踪(即专项审核)的额外审核费用。该费用按照乙方认证收费标准向甲方收取(以双方确认的报价单为准)。</w:t>
      </w:r>
    </w:p>
    <w:p w14:paraId="4FB8614E">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4、未通过认证/未保持认证情形时的认证费用若乙方依据本合同约定，安排审核组对甲方实施了现场审核，但由于甲方不符合认证标准要求而导致乙方中断现场审核、或现场审核做出不推荐认证/不保持认证的结论、或乙方在认证决定环节发现严重问题不批准认证，导致乙方做出不发证/不保持认证决定时，甲方应向乙方支付除证书注册费或证书保持费以外相应的现场审核费。</w:t>
      </w:r>
    </w:p>
    <w:p w14:paraId="6F79D87B">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5、审核员往返以及在现场审核期间的交通费和食宿费由甲方按实际支出承担。</w:t>
      </w:r>
    </w:p>
    <w:p w14:paraId="3072DD26">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6、</w:t>
      </w:r>
      <w:r>
        <w:rPr>
          <w:rFonts w:hint="eastAsia" w:hAnsi="宋体" w:cs="宋体"/>
          <w:bCs/>
          <w:szCs w:val="21"/>
          <w:lang w:bidi="ar"/>
        </w:rPr>
        <w:t>甲方若</w:t>
      </w:r>
      <w:r>
        <w:rPr>
          <w:rFonts w:hint="eastAsia" w:hAnsi="宋体" w:cs="宋体"/>
          <w:szCs w:val="21"/>
          <w:lang w:bidi="ar"/>
        </w:rPr>
        <w:t>申请加印证书副本，每张收费100元。</w:t>
      </w:r>
    </w:p>
    <w:p w14:paraId="419AB506">
      <w:pPr>
        <w:pStyle w:val="10"/>
        <w:tabs>
          <w:tab w:val="left" w:pos="426"/>
        </w:tabs>
        <w:spacing w:line="300" w:lineRule="exact"/>
        <w:rPr>
          <w:rFonts w:hint="eastAsia" w:hAnsi="宋体" w:cs="宋体"/>
          <w:b/>
          <w:bCs/>
          <w:szCs w:val="21"/>
        </w:rPr>
      </w:pPr>
      <w:r>
        <w:rPr>
          <w:rFonts w:hint="eastAsia" w:hAnsi="宋体" w:cs="宋体"/>
          <w:b/>
          <w:bCs/>
          <w:szCs w:val="21"/>
        </w:rPr>
        <w:t>第八条 付款方式</w:t>
      </w:r>
    </w:p>
    <w:p w14:paraId="671F8630">
      <w:pPr>
        <w:pStyle w:val="10"/>
        <w:tabs>
          <w:tab w:val="left" w:pos="426"/>
        </w:tabs>
        <w:spacing w:line="300" w:lineRule="exact"/>
        <w:ind w:firstLine="420" w:firstLineChars="200"/>
        <w:rPr>
          <w:rFonts w:hint="eastAsia" w:hAnsi="宋体" w:cs="宋体"/>
          <w:bCs/>
          <w:szCs w:val="21"/>
        </w:rPr>
      </w:pPr>
      <w:r>
        <w:rPr>
          <w:rFonts w:hAnsi="宋体" w:cs="宋体"/>
          <w:bCs/>
          <w:szCs w:val="21"/>
        </w:rPr>
        <w:t>1、首次认证</w:t>
      </w:r>
      <w:r>
        <w:rPr>
          <w:rFonts w:hint="eastAsia" w:hAnsi="宋体" w:cs="宋体"/>
          <w:bCs/>
          <w:szCs w:val="21"/>
        </w:rPr>
        <w:t>：</w:t>
      </w:r>
      <w:permStart w:id="65" w:edGrp="everyone"/>
      <w:r>
        <w:rPr>
          <w:rFonts w:hAnsi="宋体" w:cs="宋体"/>
          <w:bCs/>
          <w:szCs w:val="21"/>
        </w:rPr>
        <w:sym w:font="Wingdings" w:char="00A8"/>
      </w:r>
      <w:permEnd w:id="65"/>
      <w:r>
        <w:rPr>
          <w:rFonts w:hAnsi="宋体" w:cs="宋体"/>
          <w:bCs/>
          <w:szCs w:val="21"/>
        </w:rPr>
        <w:t>在本合同签订后的五个工作日之内，甲方向乙方支付认证总费用的50%</w:t>
      </w:r>
      <w:r>
        <w:rPr>
          <w:rFonts w:hint="eastAsia" w:hAnsi="宋体" w:cs="宋体"/>
          <w:bCs/>
          <w:szCs w:val="21"/>
        </w:rPr>
        <w:t>，其余款项应于</w:t>
      </w:r>
      <w:r>
        <w:rPr>
          <w:rFonts w:hAnsi="宋体" w:cs="宋体"/>
          <w:bCs/>
          <w:szCs w:val="21"/>
        </w:rPr>
        <w:t>现场审核期间</w:t>
      </w:r>
      <w:r>
        <w:rPr>
          <w:rFonts w:hint="eastAsia" w:hAnsi="宋体" w:cs="宋体"/>
          <w:bCs/>
          <w:szCs w:val="21"/>
        </w:rPr>
        <w:t>或审核结束一周内付清</w:t>
      </w:r>
      <w:r>
        <w:rPr>
          <w:rFonts w:hAnsi="宋体" w:cs="宋体"/>
          <w:bCs/>
          <w:szCs w:val="21"/>
        </w:rPr>
        <w:t>。</w:t>
      </w:r>
      <w:permStart w:id="66" w:edGrp="everyone"/>
      <w:r>
        <w:rPr>
          <w:rFonts w:hAnsi="宋体" w:cs="宋体"/>
          <w:bCs/>
          <w:szCs w:val="21"/>
        </w:rPr>
        <w:sym w:font="Wingdings" w:char="00A8"/>
      </w:r>
      <w:permEnd w:id="66"/>
      <w:r>
        <w:rPr>
          <w:rFonts w:hAnsi="宋体" w:cs="宋体"/>
          <w:bCs/>
          <w:szCs w:val="21"/>
        </w:rPr>
        <w:t>该费用应于合同签订后现场审核前支付100%款项。</w:t>
      </w:r>
    </w:p>
    <w:p w14:paraId="3F6BC591">
      <w:pPr>
        <w:pStyle w:val="10"/>
        <w:tabs>
          <w:tab w:val="left" w:pos="426"/>
        </w:tabs>
        <w:spacing w:line="300" w:lineRule="exact"/>
        <w:ind w:firstLine="420" w:firstLineChars="200"/>
        <w:rPr>
          <w:rFonts w:hint="eastAsia" w:hAnsi="宋体" w:cs="宋体"/>
          <w:bCs/>
          <w:szCs w:val="21"/>
        </w:rPr>
      </w:pPr>
      <w:r>
        <w:rPr>
          <w:rFonts w:hAnsi="宋体" w:cs="宋体"/>
          <w:bCs/>
          <w:szCs w:val="21"/>
        </w:rPr>
        <w:t>2、年度监督审核、再认证审核</w:t>
      </w:r>
      <w:r>
        <w:rPr>
          <w:rFonts w:hint="eastAsia" w:hAnsi="宋体" w:cs="宋体"/>
          <w:bCs/>
          <w:szCs w:val="21"/>
        </w:rPr>
        <w:t>：</w:t>
      </w:r>
      <w:r>
        <w:rPr>
          <w:rFonts w:hAnsi="宋体" w:cs="宋体"/>
          <w:bCs/>
          <w:szCs w:val="21"/>
        </w:rPr>
        <w:t>甲方应在监督/再认证审核前向乙方支付监督/再认证费用，</w:t>
      </w:r>
      <w:r>
        <w:rPr>
          <w:rFonts w:hint="eastAsia" w:hAnsi="宋体" w:cs="宋体"/>
          <w:bCs/>
          <w:szCs w:val="21"/>
        </w:rPr>
        <w:t>甲方应在收到乙方审核缴费通知书后7个工作日内付款。</w:t>
      </w:r>
    </w:p>
    <w:p w14:paraId="24871542">
      <w:pPr>
        <w:pStyle w:val="10"/>
        <w:tabs>
          <w:tab w:val="left" w:pos="426"/>
        </w:tabs>
        <w:spacing w:line="300" w:lineRule="exact"/>
        <w:ind w:firstLine="420" w:firstLineChars="200"/>
        <w:rPr>
          <w:rFonts w:hint="eastAsia" w:hAnsi="宋体" w:cs="宋体"/>
          <w:bCs/>
          <w:szCs w:val="21"/>
        </w:rPr>
      </w:pPr>
      <w:r>
        <w:rPr>
          <w:rFonts w:hAnsi="宋体" w:cs="宋体"/>
          <w:bCs/>
          <w:szCs w:val="21"/>
        </w:rPr>
        <w:t>3、如有特殊约定，甲方付款方式如下:</w:t>
      </w:r>
    </w:p>
    <w:p w14:paraId="6D4746B0">
      <w:pPr>
        <w:pStyle w:val="10"/>
        <w:tabs>
          <w:tab w:val="left" w:pos="426"/>
        </w:tabs>
        <w:spacing w:line="300" w:lineRule="exact"/>
        <w:ind w:firstLine="420" w:firstLineChars="200"/>
        <w:rPr>
          <w:rFonts w:hint="eastAsia" w:hAnsi="宋体" w:cs="宋体"/>
          <w:bCs/>
          <w:szCs w:val="21"/>
          <w:u w:val="single"/>
        </w:rPr>
      </w:pPr>
      <w:r>
        <w:rPr>
          <w:rFonts w:hint="eastAsia" w:hAnsi="宋体" w:cs="宋体"/>
          <w:bCs/>
          <w:szCs w:val="21"/>
          <w:u w:val="single"/>
        </w:rPr>
        <w:t xml:space="preserve"> </w:t>
      </w:r>
      <w:permStart w:id="67" w:edGrp="everyone"/>
      <w:r>
        <w:rPr>
          <w:rFonts w:hint="eastAsia" w:hAnsi="宋体" w:cs="宋体"/>
          <w:bCs/>
          <w:szCs w:val="21"/>
          <w:u w:val="single"/>
        </w:rPr>
        <w:t xml:space="preserve">                                /                                             </w:t>
      </w:r>
      <w:permEnd w:id="67"/>
      <w:r>
        <w:rPr>
          <w:rFonts w:hint="eastAsia" w:hAnsi="宋体" w:cs="宋体"/>
          <w:bCs/>
          <w:szCs w:val="21"/>
          <w:u w:val="single"/>
        </w:rPr>
        <w:t xml:space="preserve">    </w:t>
      </w:r>
    </w:p>
    <w:p w14:paraId="626FB33D">
      <w:pPr>
        <w:pStyle w:val="10"/>
        <w:tabs>
          <w:tab w:val="left" w:pos="426"/>
        </w:tabs>
        <w:spacing w:line="300" w:lineRule="exact"/>
        <w:ind w:firstLine="420" w:firstLineChars="200"/>
        <w:rPr>
          <w:rFonts w:hint="eastAsia" w:hAnsi="宋体" w:cs="宋体"/>
          <w:bCs/>
          <w:szCs w:val="21"/>
        </w:rPr>
      </w:pPr>
      <w:r>
        <w:rPr>
          <w:rFonts w:hAnsi="宋体" w:cs="宋体"/>
          <w:bCs/>
          <w:szCs w:val="21"/>
        </w:rPr>
        <w:t>4、甲方应通过银行转帐方式付款。乙方在收到甲方款项后，按国家规定向甲方开具相应金额的增值税发票。若甲方依据本条第3款的特殊约定(例如指定</w:t>
      </w:r>
      <w:r>
        <w:rPr>
          <w:rFonts w:hint="eastAsia" w:hAnsi="宋体" w:cs="宋体"/>
          <w:bCs/>
          <w:szCs w:val="21"/>
        </w:rPr>
        <w:t>甲方的</w:t>
      </w:r>
      <w:r>
        <w:rPr>
          <w:rFonts w:hAnsi="宋体" w:cs="宋体"/>
          <w:bCs/>
          <w:szCs w:val="21"/>
        </w:rPr>
        <w:t>上级单位</w:t>
      </w:r>
      <w:r>
        <w:rPr>
          <w:rFonts w:hint="eastAsia" w:hAnsi="宋体" w:cs="宋体"/>
          <w:bCs/>
          <w:szCs w:val="21"/>
        </w:rPr>
        <w:t>，如甲方</w:t>
      </w:r>
      <w:r>
        <w:rPr>
          <w:rFonts w:hAnsi="宋体" w:cs="宋体"/>
          <w:bCs/>
          <w:szCs w:val="21"/>
        </w:rPr>
        <w:t>所属的集团公司、事业单位、社会团体或机关</w:t>
      </w:r>
      <w:r>
        <w:rPr>
          <w:rFonts w:hint="eastAsia" w:hAnsi="宋体" w:cs="宋体"/>
          <w:bCs/>
          <w:szCs w:val="21"/>
        </w:rPr>
        <w:t>等特殊方式付款</w:t>
      </w:r>
      <w:r>
        <w:rPr>
          <w:rFonts w:hAnsi="宋体" w:cs="宋体"/>
          <w:bCs/>
          <w:szCs w:val="21"/>
        </w:rPr>
        <w:t>)进行费用支付，乙方向实际付款方开具发票。</w:t>
      </w:r>
    </w:p>
    <w:p w14:paraId="723C1B2D">
      <w:pPr>
        <w:pStyle w:val="10"/>
        <w:tabs>
          <w:tab w:val="left" w:pos="426"/>
        </w:tabs>
        <w:spacing w:line="300" w:lineRule="exact"/>
        <w:ind w:firstLine="420" w:firstLineChars="200"/>
        <w:rPr>
          <w:rFonts w:hint="eastAsia" w:ascii="黑体" w:hAnsi="黑体" w:eastAsia="黑体" w:cs="黑体"/>
          <w:bCs/>
          <w:szCs w:val="21"/>
        </w:rPr>
      </w:pPr>
      <w:r>
        <w:rPr>
          <w:rFonts w:hint="eastAsia" w:ascii="黑体" w:hAnsi="黑体" w:eastAsia="黑体" w:cs="黑体"/>
          <w:bCs/>
          <w:szCs w:val="21"/>
        </w:rPr>
        <w:t>甲方已了解下述条款内容和提示的风险:</w:t>
      </w:r>
    </w:p>
    <w:p w14:paraId="06EB7C65">
      <w:pPr>
        <w:pStyle w:val="10"/>
        <w:tabs>
          <w:tab w:val="left" w:pos="426"/>
        </w:tabs>
        <w:spacing w:line="300" w:lineRule="exact"/>
        <w:ind w:firstLine="420" w:firstLineChars="200"/>
        <w:rPr>
          <w:rFonts w:hint="eastAsia" w:hAnsi="宋体" w:cs="宋体"/>
          <w:bCs/>
          <w:szCs w:val="21"/>
        </w:rPr>
      </w:pPr>
      <w:r>
        <w:rPr>
          <w:rFonts w:hAnsi="宋体" w:cs="宋体"/>
          <w:bCs/>
          <w:szCs w:val="21"/>
        </w:rPr>
        <w:t>5、首次认证和再认证项目，甲方未付清全部款项前，将不能获得认证证书</w:t>
      </w:r>
      <w:r>
        <w:rPr>
          <w:rFonts w:hint="eastAsia" w:hAnsi="宋体" w:cs="宋体"/>
          <w:bCs/>
          <w:szCs w:val="21"/>
        </w:rPr>
        <w:t>；</w:t>
      </w:r>
      <w:r>
        <w:rPr>
          <w:rFonts w:hAnsi="宋体" w:cs="宋体"/>
          <w:bCs/>
          <w:szCs w:val="21"/>
        </w:rPr>
        <w:t>监督项目未按时付清全部款项，认证证书将被暂停使用，直至费用付清。</w:t>
      </w:r>
    </w:p>
    <w:p w14:paraId="130FE9AA">
      <w:pPr>
        <w:pStyle w:val="10"/>
        <w:tabs>
          <w:tab w:val="left" w:pos="426"/>
        </w:tabs>
        <w:spacing w:line="300" w:lineRule="exact"/>
        <w:ind w:firstLine="420" w:firstLineChars="200"/>
        <w:rPr>
          <w:rFonts w:hint="eastAsia" w:hAnsi="宋体" w:cs="宋体"/>
          <w:bCs/>
          <w:szCs w:val="21"/>
        </w:rPr>
      </w:pPr>
      <w:r>
        <w:rPr>
          <w:rFonts w:hAnsi="宋体" w:cs="宋体"/>
          <w:bCs/>
          <w:szCs w:val="21"/>
        </w:rPr>
        <w:t>6、若甲方要求乙方先开具发票后支付费用，甲方财务部门应填报“先票后款申请表”，明确承诺在乙方开具发票日期后30个自然日内支付款期。乙方经风险评估后，可先开具发票以配合甲方的工作，但若乙方逾期未收到相关费用，将要求甲方退回发票，同时</w:t>
      </w:r>
      <w:r>
        <w:rPr>
          <w:rFonts w:hint="eastAsia" w:hAnsi="宋体" w:cs="宋体"/>
          <w:bCs/>
          <w:szCs w:val="21"/>
        </w:rPr>
        <w:t>做</w:t>
      </w:r>
      <w:r>
        <w:rPr>
          <w:rFonts w:hAnsi="宋体" w:cs="宋体"/>
          <w:bCs/>
          <w:szCs w:val="21"/>
        </w:rPr>
        <w:t>出暂停或者撤销认证证书的决定。</w:t>
      </w:r>
    </w:p>
    <w:p w14:paraId="6483D05C">
      <w:pPr>
        <w:pStyle w:val="10"/>
        <w:tabs>
          <w:tab w:val="left" w:pos="426"/>
        </w:tabs>
        <w:spacing w:line="300" w:lineRule="exact"/>
        <w:ind w:firstLine="420" w:firstLineChars="200"/>
        <w:rPr>
          <w:rFonts w:hint="eastAsia" w:hAnsi="宋体" w:cs="宋体"/>
          <w:bCs/>
          <w:szCs w:val="21"/>
        </w:rPr>
      </w:pPr>
      <w:r>
        <w:rPr>
          <w:rFonts w:hAnsi="宋体" w:cs="宋体"/>
          <w:bCs/>
          <w:szCs w:val="21"/>
        </w:rPr>
        <w:t>7、若甲方认证相关费用未直接支付乙方(例如采用指定</w:t>
      </w:r>
      <w:r>
        <w:rPr>
          <w:rFonts w:hint="eastAsia" w:hAnsi="宋体" w:cs="宋体"/>
          <w:bCs/>
          <w:szCs w:val="21"/>
        </w:rPr>
        <w:t>甲方的</w:t>
      </w:r>
      <w:r>
        <w:rPr>
          <w:rFonts w:hAnsi="宋体" w:cs="宋体"/>
          <w:bCs/>
          <w:szCs w:val="21"/>
        </w:rPr>
        <w:t>上级单位</w:t>
      </w:r>
      <w:r>
        <w:rPr>
          <w:rFonts w:hint="eastAsia" w:hAnsi="宋体" w:cs="宋体"/>
          <w:bCs/>
          <w:szCs w:val="21"/>
        </w:rPr>
        <w:t>进行</w:t>
      </w:r>
      <w:r>
        <w:rPr>
          <w:rFonts w:hAnsi="宋体" w:cs="宋体"/>
          <w:bCs/>
          <w:szCs w:val="21"/>
        </w:rPr>
        <w:t>付款</w:t>
      </w:r>
      <w:r>
        <w:rPr>
          <w:rFonts w:hint="eastAsia" w:hAnsi="宋体" w:cs="宋体"/>
          <w:bCs/>
          <w:szCs w:val="21"/>
        </w:rPr>
        <w:t>的</w:t>
      </w:r>
      <w:r>
        <w:rPr>
          <w:rFonts w:hAnsi="宋体" w:cs="宋体"/>
          <w:bCs/>
          <w:szCs w:val="21"/>
        </w:rPr>
        <w:t>特殊方式),应自行承担指定机构未能按时付款的风险。乙方逾期未收到相关费用时，将通知甲方或甲方指定的上级单位付款机构乙方</w:t>
      </w:r>
      <w:r>
        <w:rPr>
          <w:rFonts w:hint="eastAsia" w:hAnsi="宋体" w:cs="宋体"/>
          <w:bCs/>
          <w:szCs w:val="21"/>
        </w:rPr>
        <w:t>做</w:t>
      </w:r>
      <w:r>
        <w:rPr>
          <w:rFonts w:hAnsi="宋体" w:cs="宋体"/>
          <w:bCs/>
          <w:szCs w:val="21"/>
        </w:rPr>
        <w:t>出暂停或者撤销认证证书的决定，由此产生的任何商务纠纷、行政处罚等任何问题，由甲方自行承担全部责任。</w:t>
      </w:r>
    </w:p>
    <w:p w14:paraId="2FDD3CB4">
      <w:pPr>
        <w:pStyle w:val="10"/>
        <w:tabs>
          <w:tab w:val="left" w:pos="426"/>
        </w:tabs>
        <w:spacing w:line="300" w:lineRule="exact"/>
        <w:ind w:firstLine="420" w:firstLineChars="200"/>
        <w:rPr>
          <w:rFonts w:hint="eastAsia" w:hAnsi="宋体" w:cs="宋体"/>
          <w:bCs/>
          <w:szCs w:val="21"/>
        </w:rPr>
      </w:pPr>
      <w:r>
        <w:rPr>
          <w:rFonts w:hAnsi="宋体" w:cs="宋体"/>
          <w:bCs/>
          <w:szCs w:val="21"/>
        </w:rPr>
        <w:t>8、若甲方未能按照合同约定按期支付相应的费用，则每逾期一日，甲方应向乙方支付相应欠费</w:t>
      </w:r>
      <w:r>
        <w:rPr>
          <w:rFonts w:hint="eastAsia" w:hAnsi="宋体" w:cs="宋体"/>
          <w:bCs/>
          <w:szCs w:val="21"/>
        </w:rPr>
        <w:t>万</w:t>
      </w:r>
      <w:r>
        <w:rPr>
          <w:rFonts w:hAnsi="宋体" w:cs="宋体"/>
          <w:bCs/>
          <w:szCs w:val="21"/>
        </w:rPr>
        <w:t>分之</w:t>
      </w:r>
      <w:r>
        <w:rPr>
          <w:rFonts w:hint="eastAsia" w:hAnsi="宋体" w:cs="宋体"/>
          <w:bCs/>
          <w:szCs w:val="21"/>
        </w:rPr>
        <w:t>五</w:t>
      </w:r>
      <w:r>
        <w:rPr>
          <w:rFonts w:hAnsi="宋体" w:cs="宋体"/>
          <w:bCs/>
          <w:szCs w:val="21"/>
        </w:rPr>
        <w:t>的滞纳金，直至甲方付清款项为止。</w:t>
      </w:r>
    </w:p>
    <w:p w14:paraId="556E92B7">
      <w:pPr>
        <w:pStyle w:val="10"/>
        <w:tabs>
          <w:tab w:val="left" w:pos="426"/>
        </w:tabs>
        <w:spacing w:line="300" w:lineRule="exact"/>
        <w:rPr>
          <w:rFonts w:hint="eastAsia" w:hAnsi="宋体" w:cs="宋体"/>
          <w:b/>
          <w:szCs w:val="21"/>
        </w:rPr>
      </w:pPr>
      <w:r>
        <w:rPr>
          <w:rFonts w:hint="eastAsia" w:hAnsi="宋体" w:cs="宋体"/>
          <w:b/>
          <w:szCs w:val="21"/>
        </w:rPr>
        <w:t>第九条 甲方的责任及权利</w:t>
      </w:r>
    </w:p>
    <w:p w14:paraId="0DFF61B5">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1、浏览乙方网站的公开文件，充分了解认证过程和要求的信息，并遵守认证要求；</w:t>
      </w:r>
    </w:p>
    <w:p w14:paraId="19540D76">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2、建立并充分运行覆盖认证范围的体系；</w:t>
      </w:r>
    </w:p>
    <w:p w14:paraId="48951DE4">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3、在乙方审核前，按乙方要求及时提交体系手册、程序文件以及与认证有关的资料；</w:t>
      </w:r>
    </w:p>
    <w:p w14:paraId="1BA88C3F">
      <w:pPr>
        <w:pStyle w:val="10"/>
        <w:tabs>
          <w:tab w:val="left" w:pos="426"/>
        </w:tabs>
        <w:spacing w:line="300" w:lineRule="exact"/>
        <w:ind w:firstLine="420" w:firstLineChars="200"/>
        <w:rPr>
          <w:rFonts w:hint="eastAsia" w:ascii="黑体" w:hAnsi="黑体" w:eastAsia="黑体" w:cs="黑体"/>
          <w:bCs/>
          <w:szCs w:val="21"/>
        </w:rPr>
      </w:pPr>
      <w:r>
        <w:rPr>
          <w:rFonts w:hint="eastAsia" w:ascii="黑体" w:hAnsi="黑体" w:eastAsia="黑体" w:cs="黑体"/>
          <w:bCs/>
          <w:szCs w:val="21"/>
        </w:rPr>
        <w:t>甲方已了解下述条款内容和提示的风险：</w:t>
      </w:r>
    </w:p>
    <w:p w14:paraId="2C190D40">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4、以诚实信用为原则，如实向乙方提供真实、充分、有效、准确的信息和记录；隐瞒重要信息、提供虚假信息可能导致不能通过认证的风险、在证书有效期内被暂停或撤销证书的风险。由此产生的任何商务纠纷、行政处罚等任何问题，由甲方自行承担全部责任。</w:t>
      </w:r>
    </w:p>
    <w:p w14:paraId="581E2B36">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5、按本合同约定，按时向乙方支付认证相关费用及其它费用；</w:t>
      </w:r>
    </w:p>
    <w:p w14:paraId="186CA417">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6、按规定及双方约定的人日数，接受乙方的首次认证审核、监督审核、再认证审核、证书变更审核、专项审核；</w:t>
      </w:r>
    </w:p>
    <w:p w14:paraId="1ADFC84C">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7、为乙方实施的各类审核做出所有必要的安排，为乙方检查文件和接触所有过程与区域、记录及人员提供条件，包括为乙方提供符合国家规定的安全工作场所及环境，明示现场安全风险、安全防护要求及相关安全管理制度，为乙方现场审核人员提供必要的安全防护装备，保证其在人身安全不受危害的条件下工作，因甲方原因造成的各类损害由甲方承担责任。</w:t>
      </w:r>
    </w:p>
    <w:p w14:paraId="1613B918">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8、对乙方审核组审核过程中发现的不符合项，甲方应在规定的时限内及时采取有效措施予以纠正,并接受审核组对此进行的跟踪审核，经乙方认证合格后获取认证证书或保持认证证书的有效状态。若甲方不能达到认证规定的要求和条件，将不能取得认证证书或不能保持认证证书的有效状态。</w:t>
      </w:r>
    </w:p>
    <w:p w14:paraId="0DB08B03">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9、获得认证后，向乙方提交体系文件受控电子文本一份；及时到乙方网站下载《认证证书和认证标志使用规定》，按规定正确使用认证证书、认证标志及认可标志和有关信息，不得利用管理体系认证证书和/或标志的文字/符号误导公众认为其产品或服务通过认证。</w:t>
      </w:r>
    </w:p>
    <w:p w14:paraId="48D1BBE5">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10、在获证后，持续保持体系的有效运行，妥善保管认证相关资料(包括但不限于认证证书、审核报告、审核计划、内部审核和管理评审有关资料等)。</w:t>
      </w:r>
    </w:p>
    <w:p w14:paraId="312216CF">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11、接受乙方的年度监督审核及其它方式的监督活动，根据乙方要求及时提供所有相关的信息，包括投诉记录。</w:t>
      </w:r>
    </w:p>
    <w:p w14:paraId="03D1DC25">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12、遵守认证认可相关法律法规，配合认证监管部门的行政监督检查，对有关事项的询问和调查如实提供相关材料和信息；甲方接到认证监管部门行政监督检查通知后，应及时通报乙方，便于乙方采取必要的行动配合行政监督检查。</w:t>
      </w:r>
    </w:p>
    <w:p w14:paraId="24F71BDC">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13、接受认可机构(如：CNAS)安排的见证审核及确认审核，为到场的观察员(如认可评审员或实习审核员)提供便利条件。</w:t>
      </w:r>
    </w:p>
    <w:p w14:paraId="36F4850A">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14、确保将可能影响体系持续满足认证标准要求的相关信息/事宜在5个工作日内通知乙方，包括(但不限于)与下列方面有关的信息：</w:t>
      </w:r>
    </w:p>
    <w:p w14:paraId="5DA09A5C">
      <w:pPr>
        <w:pStyle w:val="10"/>
        <w:tabs>
          <w:tab w:val="left" w:pos="426"/>
        </w:tabs>
        <w:spacing w:line="300" w:lineRule="exact"/>
        <w:ind w:left="420" w:leftChars="200"/>
        <w:rPr>
          <w:rFonts w:hint="eastAsia" w:hAnsi="宋体" w:cs="宋体"/>
          <w:bCs/>
          <w:szCs w:val="21"/>
        </w:rPr>
      </w:pPr>
      <w:r>
        <w:rPr>
          <w:rFonts w:hint="eastAsia" w:hAnsi="宋体" w:cs="宋体"/>
          <w:bCs/>
          <w:szCs w:val="21"/>
        </w:rPr>
        <w:t>1)出现客户及相关方重大投诉；</w:t>
      </w:r>
    </w:p>
    <w:p w14:paraId="754EB16E">
      <w:pPr>
        <w:pStyle w:val="10"/>
        <w:tabs>
          <w:tab w:val="left" w:pos="426"/>
        </w:tabs>
        <w:spacing w:line="300" w:lineRule="exact"/>
        <w:ind w:left="420" w:leftChars="200"/>
        <w:rPr>
          <w:rFonts w:hint="eastAsia" w:hAnsi="宋体" w:cs="宋体"/>
          <w:bCs/>
          <w:szCs w:val="21"/>
        </w:rPr>
      </w:pPr>
      <w:r>
        <w:rPr>
          <w:rFonts w:hint="eastAsia" w:hAnsi="宋体" w:cs="宋体"/>
          <w:bCs/>
          <w:szCs w:val="21"/>
        </w:rPr>
        <w:t>2)生产、销售的产品或提供服务的质量被市场监管部门认定不合格或不符合法定要求；</w:t>
      </w:r>
    </w:p>
    <w:p w14:paraId="66F9CC62">
      <w:pPr>
        <w:pStyle w:val="10"/>
        <w:tabs>
          <w:tab w:val="left" w:pos="426"/>
        </w:tabs>
        <w:spacing w:line="300" w:lineRule="exact"/>
        <w:ind w:left="420" w:leftChars="200"/>
        <w:rPr>
          <w:rFonts w:hint="eastAsia" w:hAnsi="宋体" w:cs="宋体"/>
          <w:bCs/>
          <w:szCs w:val="21"/>
        </w:rPr>
      </w:pPr>
      <w:r>
        <w:rPr>
          <w:rFonts w:hint="eastAsia" w:hAnsi="宋体" w:cs="宋体"/>
          <w:bCs/>
          <w:szCs w:val="21"/>
        </w:rPr>
        <w:t>3)发生产品或服务质量安全事故；</w:t>
      </w:r>
    </w:p>
    <w:p w14:paraId="1822BC85">
      <w:pPr>
        <w:pStyle w:val="10"/>
        <w:tabs>
          <w:tab w:val="left" w:pos="426"/>
        </w:tabs>
        <w:spacing w:line="300" w:lineRule="exact"/>
        <w:ind w:left="420" w:leftChars="200"/>
        <w:rPr>
          <w:rFonts w:hint="eastAsia" w:hAnsi="宋体" w:cs="宋体"/>
          <w:bCs/>
          <w:szCs w:val="21"/>
        </w:rPr>
      </w:pPr>
      <w:r>
        <w:rPr>
          <w:rFonts w:hint="eastAsia" w:hAnsi="宋体" w:cs="宋体"/>
          <w:bCs/>
          <w:szCs w:val="21"/>
        </w:rPr>
        <w:t>4)其他情况发生变更，包括：</w:t>
      </w:r>
    </w:p>
    <w:p w14:paraId="07A709E5">
      <w:pPr>
        <w:pStyle w:val="10"/>
        <w:tabs>
          <w:tab w:val="left" w:pos="426"/>
        </w:tabs>
        <w:spacing w:line="300" w:lineRule="exact"/>
        <w:ind w:left="630" w:leftChars="300"/>
        <w:rPr>
          <w:rFonts w:hint="eastAsia" w:hAnsi="宋体" w:cs="宋体"/>
          <w:bCs/>
          <w:szCs w:val="21"/>
        </w:rPr>
      </w:pPr>
      <w:r>
        <w:rPr>
          <w:rFonts w:hint="eastAsia" w:hAnsi="宋体" w:cs="宋体"/>
          <w:bCs/>
          <w:szCs w:val="21"/>
        </w:rPr>
        <w:t>a)产品经国家质量抽查不合格的信息；或出口产品被进口国(地区)主管当局通报等情况；</w:t>
      </w:r>
    </w:p>
    <w:p w14:paraId="2E3345EC">
      <w:pPr>
        <w:pStyle w:val="10"/>
        <w:tabs>
          <w:tab w:val="left" w:pos="426"/>
        </w:tabs>
        <w:spacing w:line="300" w:lineRule="exact"/>
        <w:ind w:left="630" w:leftChars="300"/>
        <w:rPr>
          <w:rFonts w:hint="eastAsia" w:hAnsi="宋体" w:cs="宋体"/>
          <w:bCs/>
          <w:szCs w:val="21"/>
        </w:rPr>
      </w:pPr>
      <w:r>
        <w:rPr>
          <w:rFonts w:hint="eastAsia" w:hAnsi="宋体" w:cs="宋体"/>
          <w:bCs/>
          <w:szCs w:val="21"/>
        </w:rPr>
        <w:t>b)因环保、员工职业保护等行为发生重大环境/安全事故及导致行政处罚等事件/信息；发生导致监管机构介入的事件或违法情况，产品召回事件及处理情况，以及与特定获证领域相关的其它事件；</w:t>
      </w:r>
    </w:p>
    <w:p w14:paraId="000E3D43">
      <w:pPr>
        <w:pStyle w:val="10"/>
        <w:tabs>
          <w:tab w:val="left" w:pos="426"/>
        </w:tabs>
        <w:spacing w:line="300" w:lineRule="exact"/>
        <w:ind w:left="630" w:leftChars="300"/>
        <w:rPr>
          <w:rFonts w:hint="eastAsia" w:hAnsi="宋体" w:cs="宋体"/>
          <w:bCs/>
          <w:szCs w:val="21"/>
        </w:rPr>
      </w:pPr>
      <w:r>
        <w:rPr>
          <w:rFonts w:hint="eastAsia" w:hAnsi="宋体" w:cs="宋体"/>
          <w:bCs/>
          <w:szCs w:val="21"/>
        </w:rPr>
        <w:t>c)各类行政许可、强制性认证或其他资质证书变更；</w:t>
      </w:r>
    </w:p>
    <w:p w14:paraId="3D50F49A">
      <w:pPr>
        <w:pStyle w:val="10"/>
        <w:tabs>
          <w:tab w:val="left" w:pos="426"/>
        </w:tabs>
        <w:spacing w:line="300" w:lineRule="exact"/>
        <w:ind w:left="630" w:leftChars="300"/>
        <w:rPr>
          <w:rFonts w:hint="eastAsia" w:hAnsi="宋体" w:cs="宋体"/>
          <w:bCs/>
          <w:szCs w:val="21"/>
        </w:rPr>
      </w:pPr>
      <w:r>
        <w:rPr>
          <w:rFonts w:hint="eastAsia" w:hAnsi="宋体" w:cs="宋体"/>
          <w:bCs/>
          <w:szCs w:val="21"/>
        </w:rPr>
        <w:t>d)其它涉及违反认证范围、法律法规符合性等重大信息；</w:t>
      </w:r>
    </w:p>
    <w:p w14:paraId="65C499CD">
      <w:pPr>
        <w:pStyle w:val="10"/>
        <w:tabs>
          <w:tab w:val="left" w:pos="426"/>
        </w:tabs>
        <w:spacing w:line="300" w:lineRule="exact"/>
        <w:ind w:left="630" w:leftChars="300"/>
        <w:rPr>
          <w:rFonts w:hint="eastAsia" w:hAnsi="宋体" w:cs="宋体"/>
          <w:bCs/>
          <w:szCs w:val="21"/>
        </w:rPr>
      </w:pPr>
      <w:r>
        <w:rPr>
          <w:rFonts w:hint="eastAsia" w:hAnsi="宋体" w:cs="宋体"/>
          <w:bCs/>
          <w:szCs w:val="21"/>
        </w:rPr>
        <w:t>e)法律地位、经营状况、组织状态或所有权变更；</w:t>
      </w:r>
    </w:p>
    <w:p w14:paraId="424D3D7E">
      <w:pPr>
        <w:pStyle w:val="10"/>
        <w:tabs>
          <w:tab w:val="left" w:pos="426"/>
        </w:tabs>
        <w:spacing w:line="300" w:lineRule="exact"/>
        <w:ind w:left="630" w:leftChars="300"/>
        <w:rPr>
          <w:rFonts w:hint="eastAsia" w:hAnsi="宋体" w:cs="宋体"/>
          <w:bCs/>
          <w:szCs w:val="21"/>
        </w:rPr>
      </w:pPr>
      <w:r>
        <w:rPr>
          <w:rFonts w:hint="eastAsia" w:hAnsi="宋体" w:cs="宋体"/>
          <w:bCs/>
          <w:szCs w:val="21"/>
        </w:rPr>
        <w:t>f)法定代表人、最高管理者变更(如关键的管理、决策或技术人员)；</w:t>
      </w:r>
    </w:p>
    <w:p w14:paraId="283CD375">
      <w:pPr>
        <w:pStyle w:val="10"/>
        <w:tabs>
          <w:tab w:val="left" w:pos="426"/>
        </w:tabs>
        <w:spacing w:line="300" w:lineRule="exact"/>
        <w:ind w:left="630" w:leftChars="300"/>
        <w:rPr>
          <w:rFonts w:hint="eastAsia" w:hAnsi="宋体" w:cs="宋体"/>
          <w:bCs/>
          <w:szCs w:val="21"/>
        </w:rPr>
      </w:pPr>
      <w:r>
        <w:rPr>
          <w:rFonts w:hint="eastAsia" w:hAnsi="宋体" w:cs="宋体"/>
          <w:bCs/>
          <w:szCs w:val="21"/>
        </w:rPr>
        <w:t>g)生产经营或服务的工作场所变更；</w:t>
      </w:r>
    </w:p>
    <w:p w14:paraId="4088EA53">
      <w:pPr>
        <w:pStyle w:val="10"/>
        <w:tabs>
          <w:tab w:val="left" w:pos="426"/>
        </w:tabs>
        <w:spacing w:line="300" w:lineRule="exact"/>
        <w:ind w:left="630" w:leftChars="300"/>
        <w:rPr>
          <w:rFonts w:hint="eastAsia" w:hAnsi="宋体" w:cs="宋体"/>
          <w:bCs/>
          <w:szCs w:val="21"/>
        </w:rPr>
      </w:pPr>
      <w:r>
        <w:rPr>
          <w:rFonts w:hint="eastAsia" w:hAnsi="宋体" w:cs="宋体"/>
          <w:bCs/>
          <w:szCs w:val="21"/>
        </w:rPr>
        <w:t xml:space="preserve">h)获证体系覆盖的运行范围变更；  </w:t>
      </w:r>
    </w:p>
    <w:p w14:paraId="5F923C2E">
      <w:pPr>
        <w:pStyle w:val="10"/>
        <w:tabs>
          <w:tab w:val="left" w:pos="426"/>
        </w:tabs>
        <w:spacing w:line="300" w:lineRule="exact"/>
        <w:ind w:left="630" w:leftChars="300"/>
        <w:rPr>
          <w:rFonts w:hint="eastAsia" w:hAnsi="宋体" w:cs="宋体"/>
          <w:bCs/>
          <w:szCs w:val="21"/>
        </w:rPr>
      </w:pPr>
      <w:r>
        <w:rPr>
          <w:rFonts w:hint="eastAsia" w:hAnsi="宋体" w:cs="宋体"/>
          <w:bCs/>
          <w:szCs w:val="21"/>
        </w:rPr>
        <w:t>i)体系和过程的重大变更，包括体系涉及产品、设备、关键过程、关键活动、关键人员等重大变更信息；</w:t>
      </w:r>
    </w:p>
    <w:p w14:paraId="081B9C3D">
      <w:pPr>
        <w:pStyle w:val="10"/>
        <w:tabs>
          <w:tab w:val="left" w:pos="426"/>
        </w:tabs>
        <w:spacing w:line="300" w:lineRule="exact"/>
        <w:ind w:left="630" w:leftChars="300"/>
        <w:rPr>
          <w:rFonts w:hint="eastAsia" w:hAnsi="宋体" w:cs="宋体"/>
          <w:bCs/>
          <w:szCs w:val="21"/>
        </w:rPr>
      </w:pPr>
      <w:r>
        <w:rPr>
          <w:rFonts w:hint="eastAsia" w:hAnsi="宋体" w:cs="宋体"/>
          <w:bCs/>
          <w:szCs w:val="21"/>
        </w:rPr>
        <w:t>j)因法律法规变更可能涉及体系符合性的重大信息。</w:t>
      </w:r>
    </w:p>
    <w:p w14:paraId="26457660">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15、在接到乙方停止认证证书和标志使用的通知后，应立即予以实施。</w:t>
      </w:r>
    </w:p>
    <w:p w14:paraId="51DB0CC7">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16、甲方的最高管理者、体系相关职能部门负责人应参加现场审核的首、末次会议，甲方的最高管理者不能参加首、末次会议的，应由获得书面授权的其他高级管理层成员参会。</w:t>
      </w:r>
    </w:p>
    <w:p w14:paraId="5B860835">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17、甲方非经乙方同意，不得向任何第三方提供涉及乙方商业秘密的各类资料和信息，但有法律要求时除外。</w:t>
      </w:r>
    </w:p>
    <w:p w14:paraId="3FF5B1E5">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18、</w:t>
      </w:r>
      <w:r>
        <w:rPr>
          <w:rFonts w:hint="eastAsia" w:hAnsi="宋体" w:cs="宋体"/>
          <w:szCs w:val="21"/>
          <w:lang w:bidi="ar"/>
        </w:rPr>
        <w:t>了解并承担选择认证机构的风险，如:因认证机构资质被撤销而带来的认证证书无法使用的风险等。</w:t>
      </w:r>
    </w:p>
    <w:p w14:paraId="4FB67376">
      <w:pPr>
        <w:pStyle w:val="10"/>
        <w:tabs>
          <w:tab w:val="left" w:pos="426"/>
        </w:tabs>
        <w:spacing w:line="300" w:lineRule="exact"/>
        <w:rPr>
          <w:rFonts w:hint="eastAsia" w:hAnsi="宋体" w:cs="宋体"/>
          <w:b/>
          <w:szCs w:val="21"/>
        </w:rPr>
      </w:pPr>
      <w:r>
        <w:rPr>
          <w:rFonts w:hint="eastAsia" w:hAnsi="宋体" w:cs="宋体"/>
          <w:b/>
          <w:szCs w:val="21"/>
        </w:rPr>
        <w:t>第十条 乙方的责任及权利</w:t>
      </w:r>
    </w:p>
    <w:p w14:paraId="25784478">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1、通过书面或网上公布的方式向甲方提供所有与申请认证有关的公开性文件。</w:t>
      </w:r>
    </w:p>
    <w:p w14:paraId="11E777D4">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2、在审核前向甲方提供审核组成员名单，在征得甲方同意后开展工作，及时向甲方提交审核计划。</w:t>
      </w:r>
    </w:p>
    <w:p w14:paraId="77ECB762">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3、在授权许可的范围内，按规定的程序开展认证活动，并按约定时间实施审核及出具审核报告。</w:t>
      </w:r>
    </w:p>
    <w:p w14:paraId="4F4433B8">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4、维护认证的公正性并保守甲方的商业秘密，乙方非经甲方同意，不得向任何第三方提供涉及甲方商业秘密的各类资料和信息。当法律要求向第三方提供保密信息时，除法律限制外，乙方应将拟提供的信息提前通知甲方。</w:t>
      </w:r>
    </w:p>
    <w:p w14:paraId="06810346">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5、当乙方向认可机构、建立在同行评审基础上的协议集团公开保密信息时，应将这一行动通知甲方。</w:t>
      </w:r>
    </w:p>
    <w:p w14:paraId="1E673759">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6、甲方体系经认证或再认证合格、乙方收到相关费用后，在</w:t>
      </w:r>
      <w:r>
        <w:rPr>
          <w:rFonts w:hint="eastAsia" w:hAnsi="宋体" w:cs="宋体"/>
          <w:szCs w:val="21"/>
        </w:rPr>
        <w:t>乙方网站和/或其他形式（如：</w:t>
      </w:r>
      <w:r>
        <w:rPr>
          <w:rFonts w:hint="eastAsia" w:hAnsi="宋体" w:cs="宋体"/>
          <w:bCs/>
          <w:szCs w:val="21"/>
        </w:rPr>
        <w:t>国家认证认可监督管理委员会官网）等媒体上公布有关认证信息，并及时向甲方颁发认证证书。</w:t>
      </w:r>
    </w:p>
    <w:p w14:paraId="78C31D88">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7、甲方获证后，乙方按规则要求定期对甲方体系实施监督审核，以及必要的、以其它形式开展的监督活动。乙方对甲方体系监督审核合格、同时收到相关费用后，在</w:t>
      </w:r>
      <w:r>
        <w:rPr>
          <w:rFonts w:hint="eastAsia" w:hAnsi="宋体" w:cs="宋体"/>
          <w:szCs w:val="21"/>
        </w:rPr>
        <w:t>乙方网站和/或其他形式（如：</w:t>
      </w:r>
      <w:r>
        <w:rPr>
          <w:rFonts w:hint="eastAsia" w:hAnsi="宋体" w:cs="宋体"/>
          <w:bCs/>
          <w:szCs w:val="21"/>
        </w:rPr>
        <w:t>国家认证认可监督管理委员会官网）等媒体上公布相关认证证书继续保持有效的信息。</w:t>
      </w:r>
    </w:p>
    <w:p w14:paraId="7050E031">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8、若甲方体系发生重大调整或变动，乙方有责任根据需要实施专项审核，以验证甲方经过重大调整或变更后的体系与认证标准的持续符合性和运行有效性。乙方应在审核前与甲方确认审核目的并收取相应审核费用。</w:t>
      </w:r>
    </w:p>
    <w:p w14:paraId="69B5A651">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9、当有证据表明，甲方的体系或产品质量不能持续满足相关的要求，乙方有权增加监督审核的频次或进行不预先通知的非例行监督。甲方对此应向乙方支付相关的费用，费用金额由甲乙双方确认。</w:t>
      </w:r>
    </w:p>
    <w:p w14:paraId="78BA6EA1">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10、乙方为调查投诉、甲方认证变更、证书暂停后追踪而开展的专项审核，应提前通知甲方，并实施现场审核。</w:t>
      </w:r>
    </w:p>
    <w:p w14:paraId="23330456">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11、若甲方证书已经处于证书暂停、撤销或注销状态，乙方可通过通知函、微信、Q0、邮件或其它方式将该信息通知甲方工作人员，并在</w:t>
      </w:r>
      <w:r>
        <w:rPr>
          <w:rFonts w:hint="eastAsia" w:hAnsi="宋体" w:cs="宋体"/>
          <w:szCs w:val="21"/>
        </w:rPr>
        <w:t>乙方网站和/或</w:t>
      </w:r>
      <w:r>
        <w:rPr>
          <w:rFonts w:hint="eastAsia" w:hAnsi="宋体" w:cs="宋体"/>
          <w:bCs/>
          <w:szCs w:val="21"/>
        </w:rPr>
        <w:t>国家认证认可监督管理委员会官网等媒体发布信息予以公告。</w:t>
      </w:r>
    </w:p>
    <w:p w14:paraId="773A15CE">
      <w:pPr>
        <w:pStyle w:val="10"/>
        <w:tabs>
          <w:tab w:val="left" w:pos="426"/>
        </w:tabs>
        <w:spacing w:line="300" w:lineRule="exact"/>
        <w:ind w:firstLine="420" w:firstLineChars="200"/>
        <w:rPr>
          <w:rFonts w:hint="eastAsia" w:hAnsi="宋体" w:cs="宋体"/>
          <w:szCs w:val="21"/>
          <w:lang w:bidi="ar"/>
        </w:rPr>
      </w:pPr>
      <w:r>
        <w:rPr>
          <w:rFonts w:hint="eastAsia" w:hAnsi="宋体" w:cs="宋体"/>
          <w:szCs w:val="21"/>
          <w:lang w:bidi="ar"/>
        </w:rPr>
        <w:t>12、</w:t>
      </w:r>
      <w:r>
        <w:rPr>
          <w:rFonts w:hAnsi="宋体" w:cs="宋体"/>
          <w:szCs w:val="21"/>
          <w:lang w:bidi="ar"/>
        </w:rPr>
        <w:t>甲方获得认证证书后，乙方受理第三方对甲方有关投诉，须通报甲方，与甲方协商解决，确属甲方责任的，由甲方负责解决。</w:t>
      </w:r>
    </w:p>
    <w:p w14:paraId="0A637361">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13、</w:t>
      </w:r>
      <w:r>
        <w:rPr>
          <w:rFonts w:hint="eastAsia" w:hAnsi="宋体" w:cs="宋体"/>
          <w:szCs w:val="21"/>
          <w:lang w:bidi="ar"/>
        </w:rPr>
        <w:t>当乙方认证批准资质注销或被撤销导致甲方认证证书无法有效保持的，需及时告知甲方并做出妥善处理，并承担由此导致的违约责任。</w:t>
      </w:r>
    </w:p>
    <w:p w14:paraId="244E0750">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14、认证要求发生更改时，应通过公告、通知函、微信、QQ、邮件等方式通知甲方。</w:t>
      </w:r>
    </w:p>
    <w:p w14:paraId="607B4EF1">
      <w:pPr>
        <w:pStyle w:val="10"/>
        <w:tabs>
          <w:tab w:val="left" w:pos="426"/>
        </w:tabs>
        <w:spacing w:line="300" w:lineRule="exact"/>
        <w:ind w:left="420"/>
        <w:rPr>
          <w:rFonts w:hint="eastAsia" w:hAnsi="宋体" w:cs="宋体"/>
          <w:bCs/>
          <w:szCs w:val="21"/>
        </w:rPr>
      </w:pPr>
      <w:r>
        <w:rPr>
          <w:rFonts w:hint="eastAsia" w:hAnsi="宋体" w:cs="宋体"/>
          <w:bCs/>
          <w:szCs w:val="21"/>
        </w:rPr>
        <w:t>15、</w:t>
      </w:r>
      <w:r>
        <w:rPr>
          <w:rFonts w:hAnsi="宋体" w:cs="宋体"/>
          <w:bCs/>
          <w:szCs w:val="21"/>
        </w:rPr>
        <w:t>依据法律要求或认可机构合同要求，向监管部门或认可机构提供甲方信息。</w:t>
      </w:r>
    </w:p>
    <w:p w14:paraId="75906D4E">
      <w:pPr>
        <w:pStyle w:val="10"/>
        <w:tabs>
          <w:tab w:val="left" w:pos="426"/>
        </w:tabs>
        <w:spacing w:line="300" w:lineRule="exact"/>
        <w:rPr>
          <w:rFonts w:hint="eastAsia" w:hAnsi="宋体" w:cs="宋体"/>
          <w:b/>
          <w:szCs w:val="21"/>
        </w:rPr>
      </w:pPr>
      <w:r>
        <w:rPr>
          <w:rFonts w:hint="eastAsia" w:hAnsi="宋体" w:cs="宋体"/>
          <w:b/>
          <w:szCs w:val="21"/>
        </w:rPr>
        <w:t>第十一条 审核的暂停与终止</w:t>
      </w:r>
    </w:p>
    <w:p w14:paraId="40BE4FE8">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若乙方在审核进程中发现足以导致不推荐注册的严重不符合项，经甲方同意，可以暂停审核并由甲方进行全面有效纠正。此类情况一旦发生，甲方应支付此次审核的费用或已完成工作的费用。乙方可根据甲方要求安排一次重审，甲方应支付由此引起的相关费用，费用金额由甲乙双方确认。</w:t>
      </w:r>
    </w:p>
    <w:p w14:paraId="600C59CF">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2、若甲方在审核过程中以书面形式向乙方提出终止审核、或终止本合同的履行，甲方仍应按照实际完成的工作支付已发生的文件审核、现场审核等相关费用。</w:t>
      </w:r>
    </w:p>
    <w:p w14:paraId="54DE54EE">
      <w:pPr>
        <w:pStyle w:val="10"/>
        <w:tabs>
          <w:tab w:val="left" w:pos="426"/>
        </w:tabs>
        <w:spacing w:line="300" w:lineRule="exact"/>
        <w:rPr>
          <w:rFonts w:hint="eastAsia" w:hAnsi="宋体" w:cs="宋体"/>
          <w:b/>
          <w:szCs w:val="21"/>
        </w:rPr>
      </w:pPr>
      <w:r>
        <w:rPr>
          <w:rFonts w:hint="eastAsia" w:hAnsi="宋体" w:cs="宋体"/>
          <w:b/>
          <w:szCs w:val="21"/>
        </w:rPr>
        <w:t>第十二条 异议及申投诉</w:t>
      </w:r>
    </w:p>
    <w:p w14:paraId="706D1C87">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甲方若对审核组的审核过程、审核结论或其他行为有异议，可与审核组长协商；若仍不能达成一致意见，甲方可于审核结束后15个工作日内向乙方提出书面投诉或申诉。若甲方在投诉或申诉后对于乙方的结论仍有异议，可于审核结束后60个工作日内进一步向授予乙方该项认证资格的中国国家认证认可监督管理委员会或认可机构提出投诉或申诉。</w:t>
      </w:r>
    </w:p>
    <w:p w14:paraId="24EC60BA">
      <w:pPr>
        <w:pStyle w:val="10"/>
        <w:tabs>
          <w:tab w:val="left" w:pos="426"/>
        </w:tabs>
        <w:spacing w:line="300" w:lineRule="exact"/>
        <w:ind w:firstLine="420" w:firstLineChars="200"/>
        <w:rPr>
          <w:rFonts w:hint="eastAsia" w:hAnsi="宋体" w:cs="宋体"/>
          <w:bCs/>
          <w:szCs w:val="21"/>
        </w:rPr>
      </w:pPr>
      <w:r>
        <w:rPr>
          <w:rFonts w:hAnsi="宋体" w:cs="宋体"/>
          <w:bCs/>
          <w:szCs w:val="21"/>
        </w:rPr>
        <w:t>申投诉电话：</w:t>
      </w:r>
      <w:r>
        <w:rPr>
          <w:rFonts w:hint="eastAsia" w:hAnsi="宋体" w:cs="宋体"/>
          <w:bCs/>
          <w:szCs w:val="21"/>
        </w:rPr>
        <w:t>0571-82751997</w:t>
      </w:r>
    </w:p>
    <w:p w14:paraId="1B4798D0">
      <w:pPr>
        <w:pStyle w:val="10"/>
        <w:tabs>
          <w:tab w:val="left" w:pos="426"/>
        </w:tabs>
        <w:spacing w:line="300" w:lineRule="exact"/>
        <w:ind w:firstLine="420" w:firstLineChars="200"/>
        <w:rPr>
          <w:rFonts w:hint="eastAsia" w:hAnsi="宋体" w:cs="宋体"/>
          <w:bCs/>
          <w:szCs w:val="21"/>
        </w:rPr>
      </w:pPr>
      <w:r>
        <w:rPr>
          <w:rFonts w:hAnsi="宋体" w:cs="宋体"/>
          <w:bCs/>
          <w:szCs w:val="21"/>
        </w:rPr>
        <w:t>申投诉邮箱：</w:t>
      </w:r>
      <w:r>
        <w:rPr>
          <w:rFonts w:hint="eastAsia" w:hAnsi="宋体" w:cs="宋体"/>
          <w:bCs/>
          <w:szCs w:val="21"/>
        </w:rPr>
        <w:t>cnescfd</w:t>
      </w:r>
      <w:r>
        <w:rPr>
          <w:rFonts w:hAnsi="宋体" w:cs="宋体"/>
          <w:bCs/>
          <w:szCs w:val="21"/>
        </w:rPr>
        <w:t>@</w:t>
      </w:r>
      <w:r>
        <w:rPr>
          <w:rFonts w:hint="eastAsia" w:hAnsi="宋体" w:cs="宋体"/>
          <w:bCs/>
          <w:szCs w:val="21"/>
        </w:rPr>
        <w:t>163</w:t>
      </w:r>
      <w:r>
        <w:rPr>
          <w:rFonts w:hAnsi="宋体" w:cs="宋体"/>
          <w:bCs/>
          <w:szCs w:val="21"/>
        </w:rPr>
        <w:t>.c</w:t>
      </w:r>
      <w:r>
        <w:rPr>
          <w:rFonts w:hint="eastAsia" w:hAnsi="宋体" w:cs="宋体"/>
          <w:bCs/>
          <w:szCs w:val="21"/>
        </w:rPr>
        <w:t>om</w:t>
      </w:r>
    </w:p>
    <w:p w14:paraId="24BE23DA">
      <w:pPr>
        <w:pStyle w:val="10"/>
        <w:tabs>
          <w:tab w:val="left" w:pos="426"/>
        </w:tabs>
        <w:spacing w:line="300" w:lineRule="exact"/>
        <w:rPr>
          <w:rFonts w:hint="eastAsia" w:hAnsi="宋体" w:cs="宋体"/>
          <w:b/>
          <w:szCs w:val="21"/>
        </w:rPr>
      </w:pPr>
      <w:r>
        <w:rPr>
          <w:rFonts w:hint="eastAsia" w:hAnsi="宋体" w:cs="宋体"/>
          <w:b/>
          <w:szCs w:val="21"/>
        </w:rPr>
        <w:t>第十三条 监督审核与再认证</w:t>
      </w:r>
    </w:p>
    <w:p w14:paraId="2D723631">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在证书有效期内，乙方对甲方的体系每年至少进行一次监督审核。</w:t>
      </w:r>
      <w:r>
        <w:rPr>
          <w:rFonts w:hint="eastAsia" w:hAnsi="宋体" w:cs="宋体"/>
          <w:szCs w:val="21"/>
        </w:rPr>
        <w:t>初次认证及再认证后的第一次监督审核应在认证证书签发之日起12个月内进行。此后，监督审核间隔不应超过12个月。</w:t>
      </w:r>
    </w:p>
    <w:p w14:paraId="1195C108">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在甲方持续满足相关标准和乙方认证要求的前提下，认证持续有效，但每次所颁发证书的有效期为三年，在认证证书到期之日前三个月甲方须接受再认证，通过现场审核验证后获取新的认证证书。</w:t>
      </w:r>
    </w:p>
    <w:p w14:paraId="391B1178">
      <w:pPr>
        <w:pStyle w:val="10"/>
        <w:tabs>
          <w:tab w:val="left" w:pos="426"/>
        </w:tabs>
        <w:spacing w:line="300" w:lineRule="exact"/>
        <w:rPr>
          <w:rFonts w:hint="eastAsia" w:hAnsi="宋体" w:cs="宋体"/>
          <w:b/>
          <w:szCs w:val="21"/>
        </w:rPr>
      </w:pPr>
      <w:r>
        <w:rPr>
          <w:rFonts w:hint="eastAsia" w:hAnsi="宋体" w:cs="宋体"/>
          <w:b/>
          <w:szCs w:val="21"/>
        </w:rPr>
        <w:t>第十四条 证书变更及通知</w:t>
      </w:r>
    </w:p>
    <w:p w14:paraId="5E79FFF5">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1、在认证证书有效期内，甲方若发生下列情况之一，应及时通知乙方：</w:t>
      </w:r>
    </w:p>
    <w:p w14:paraId="095D5244">
      <w:pPr>
        <w:pStyle w:val="10"/>
        <w:tabs>
          <w:tab w:val="left" w:pos="426"/>
        </w:tabs>
        <w:spacing w:line="300" w:lineRule="exact"/>
        <w:ind w:left="630" w:leftChars="300"/>
        <w:rPr>
          <w:rFonts w:hint="eastAsia" w:hAnsi="宋体" w:cs="宋体"/>
          <w:bCs/>
          <w:szCs w:val="21"/>
        </w:rPr>
      </w:pPr>
      <w:r>
        <w:rPr>
          <w:rFonts w:hint="eastAsia" w:hAnsi="宋体" w:cs="宋体"/>
          <w:bCs/>
          <w:szCs w:val="21"/>
        </w:rPr>
        <w:t>1)甲方发生与证书载明事项有关的组织名称、经营地址、活动范围等变更；</w:t>
      </w:r>
    </w:p>
    <w:p w14:paraId="5C29C2A2">
      <w:pPr>
        <w:pStyle w:val="10"/>
        <w:tabs>
          <w:tab w:val="left" w:pos="426"/>
        </w:tabs>
        <w:spacing w:line="300" w:lineRule="exact"/>
        <w:ind w:left="630" w:leftChars="300"/>
        <w:rPr>
          <w:rFonts w:hint="eastAsia" w:hAnsi="宋体" w:cs="宋体"/>
          <w:bCs/>
          <w:szCs w:val="21"/>
        </w:rPr>
      </w:pPr>
      <w:r>
        <w:rPr>
          <w:rFonts w:hint="eastAsia" w:hAnsi="宋体" w:cs="宋体"/>
          <w:bCs/>
          <w:szCs w:val="21"/>
        </w:rPr>
        <w:t>2)甲方法律地位、经营状况、组织状态或所有权变更、取得的行政许可资格、强制性认证或其他资质证书变更；法定代表人、最高管理者、管理者代表变更；</w:t>
      </w:r>
    </w:p>
    <w:p w14:paraId="491CA914">
      <w:pPr>
        <w:pStyle w:val="10"/>
        <w:tabs>
          <w:tab w:val="left" w:pos="426"/>
        </w:tabs>
        <w:spacing w:line="300" w:lineRule="exact"/>
        <w:ind w:left="630" w:leftChars="300"/>
        <w:rPr>
          <w:rFonts w:hint="eastAsia" w:hAnsi="宋体" w:cs="宋体"/>
          <w:bCs/>
          <w:szCs w:val="21"/>
        </w:rPr>
      </w:pPr>
      <w:r>
        <w:rPr>
          <w:rFonts w:hint="eastAsia" w:hAnsi="宋体" w:cs="宋体"/>
          <w:bCs/>
          <w:szCs w:val="21"/>
        </w:rPr>
        <w:t>3)甲方体系手册或程序文件发生重大修订和换版；</w:t>
      </w:r>
    </w:p>
    <w:p w14:paraId="6B8F3124">
      <w:pPr>
        <w:pStyle w:val="10"/>
        <w:tabs>
          <w:tab w:val="left" w:pos="426"/>
        </w:tabs>
        <w:spacing w:line="300" w:lineRule="exact"/>
        <w:ind w:left="630" w:leftChars="300"/>
        <w:rPr>
          <w:rFonts w:hint="eastAsia" w:hAnsi="宋体" w:cs="宋体"/>
          <w:bCs/>
          <w:szCs w:val="21"/>
        </w:rPr>
      </w:pPr>
      <w:r>
        <w:rPr>
          <w:rFonts w:hint="eastAsia" w:hAnsi="宋体" w:cs="宋体"/>
          <w:bCs/>
          <w:szCs w:val="21"/>
        </w:rPr>
        <w:t>4)甲方体系、工作流程、组织机构、生产规模变更；</w:t>
      </w:r>
    </w:p>
    <w:p w14:paraId="6F5D19DA">
      <w:pPr>
        <w:pStyle w:val="10"/>
        <w:tabs>
          <w:tab w:val="left" w:pos="426"/>
        </w:tabs>
        <w:spacing w:line="300" w:lineRule="exact"/>
        <w:ind w:left="630" w:leftChars="300"/>
        <w:rPr>
          <w:rFonts w:hint="eastAsia" w:hAnsi="宋体" w:cs="宋体"/>
          <w:bCs/>
          <w:szCs w:val="21"/>
        </w:rPr>
      </w:pPr>
      <w:r>
        <w:rPr>
          <w:rFonts w:hint="eastAsia" w:hAnsi="宋体" w:cs="宋体"/>
          <w:bCs/>
          <w:szCs w:val="21"/>
        </w:rPr>
        <w:t>5)甲方认证标准和认证范围变更；</w:t>
      </w:r>
    </w:p>
    <w:p w14:paraId="61B5B010">
      <w:pPr>
        <w:pStyle w:val="10"/>
        <w:tabs>
          <w:tab w:val="left" w:pos="426"/>
        </w:tabs>
        <w:spacing w:line="300" w:lineRule="exact"/>
        <w:ind w:left="630" w:leftChars="300"/>
        <w:rPr>
          <w:rFonts w:hint="eastAsia" w:hAnsi="宋体" w:cs="宋体"/>
          <w:bCs/>
          <w:szCs w:val="21"/>
        </w:rPr>
      </w:pPr>
      <w:r>
        <w:rPr>
          <w:rFonts w:hint="eastAsia" w:hAnsi="宋体" w:cs="宋体"/>
          <w:bCs/>
          <w:szCs w:val="21"/>
        </w:rPr>
        <w:t>6)出现影响体系运行的其他重要情况。</w:t>
      </w:r>
    </w:p>
    <w:p w14:paraId="123036FF">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2、甲方应建立变更通知/信息通报的程序，向乙方的客户管理部门及时通知变更事项，乙方将根据所发生的情况判断是否需要进行证书变更。若需要进行证书变更时，乙方应及时办理有关的变更手续。当甲方要求变更证书内容或更改原证书的认证范围时，乙方将根据具体情况，采取书面审查、监督/再认证审核或专项审核的方式，对更改或扩大覆盖范围后体系的适宜性、充分性和有效性进行审核验证。在证书变更时，若发生相关的费用，乙方将事先与甲方确认，甲方同意在证书变更前支付费用。</w:t>
      </w:r>
    </w:p>
    <w:p w14:paraId="5EBA9EAA">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3、当认证要求发生变化，如标准换版，认可准则和认证程序更新等，乙方将及时通知甲方。</w:t>
      </w:r>
    </w:p>
    <w:p w14:paraId="3865CB48">
      <w:pPr>
        <w:pStyle w:val="10"/>
        <w:tabs>
          <w:tab w:val="left" w:pos="426"/>
        </w:tabs>
        <w:spacing w:line="300" w:lineRule="exact"/>
        <w:rPr>
          <w:rFonts w:hint="eastAsia" w:hAnsi="宋体" w:cs="宋体"/>
          <w:b/>
          <w:szCs w:val="21"/>
        </w:rPr>
      </w:pPr>
      <w:r>
        <w:rPr>
          <w:rFonts w:hint="eastAsia" w:hAnsi="宋体" w:cs="宋体"/>
          <w:b/>
          <w:szCs w:val="21"/>
        </w:rPr>
        <w:t>第十五条 证书暂停使用</w:t>
      </w:r>
    </w:p>
    <w:p w14:paraId="343455BC">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甲方在认证证书有效期内发生下列情况之一，乙方根据严重程度按规定做出暂停1-6个月的决定在乙方网站或相关媒体上公布暂停信息，并要求甲方限期纠正。甲方在证书暂停期间，须停止使用认证证书和标志甲方纠正措施有效实施，且经乙方验证合格并正式通知后，甲方方可恢复使用认证证书和标志：</w:t>
      </w:r>
    </w:p>
    <w:p w14:paraId="56C9D933">
      <w:pPr>
        <w:pStyle w:val="10"/>
        <w:tabs>
          <w:tab w:val="left" w:pos="426"/>
        </w:tabs>
        <w:spacing w:line="300" w:lineRule="exact"/>
        <w:ind w:left="420" w:leftChars="200"/>
        <w:rPr>
          <w:rFonts w:hint="eastAsia" w:hAnsi="宋体" w:cs="宋体"/>
          <w:bCs/>
          <w:szCs w:val="21"/>
        </w:rPr>
      </w:pPr>
      <w:r>
        <w:rPr>
          <w:rFonts w:hint="eastAsia" w:hAnsi="宋体" w:cs="宋体"/>
          <w:bCs/>
          <w:szCs w:val="21"/>
        </w:rPr>
        <w:t>1、乙方在审核中发现有严重不符合项，将立即暂停证书；发现的一般不符合项未在规定时限内采取有效的纠正和纠正措施，或纠正和纠正措施的计划；</w:t>
      </w:r>
    </w:p>
    <w:p w14:paraId="189E5372">
      <w:pPr>
        <w:pStyle w:val="10"/>
        <w:tabs>
          <w:tab w:val="left" w:pos="426"/>
        </w:tabs>
        <w:spacing w:line="300" w:lineRule="exact"/>
        <w:ind w:left="420" w:leftChars="200"/>
        <w:rPr>
          <w:rFonts w:hint="eastAsia" w:hAnsi="宋体" w:cs="宋体"/>
          <w:bCs/>
          <w:szCs w:val="21"/>
        </w:rPr>
      </w:pPr>
      <w:r>
        <w:rPr>
          <w:rFonts w:hint="eastAsia" w:hAnsi="宋体" w:cs="宋体"/>
          <w:bCs/>
          <w:szCs w:val="21"/>
        </w:rPr>
        <w:t>2、乙方现场审核结束后，甲方未按时如约支付费用，超过30个自然日仍未结清；</w:t>
      </w:r>
    </w:p>
    <w:p w14:paraId="0CF3EEB2">
      <w:pPr>
        <w:pStyle w:val="10"/>
        <w:tabs>
          <w:tab w:val="left" w:pos="426"/>
        </w:tabs>
        <w:spacing w:line="300" w:lineRule="exact"/>
        <w:ind w:left="420" w:leftChars="200"/>
        <w:rPr>
          <w:rFonts w:hint="eastAsia" w:hAnsi="宋体" w:cs="宋体"/>
          <w:bCs/>
          <w:szCs w:val="21"/>
        </w:rPr>
      </w:pPr>
      <w:r>
        <w:rPr>
          <w:rFonts w:hint="eastAsia" w:hAnsi="宋体" w:cs="宋体"/>
          <w:bCs/>
          <w:szCs w:val="21"/>
        </w:rPr>
        <w:t>3、甲方发生影响体系有效运行的重大事故；</w:t>
      </w:r>
    </w:p>
    <w:p w14:paraId="0518D193">
      <w:pPr>
        <w:pStyle w:val="10"/>
        <w:tabs>
          <w:tab w:val="left" w:pos="426"/>
        </w:tabs>
        <w:spacing w:line="300" w:lineRule="exact"/>
        <w:ind w:left="420" w:leftChars="200"/>
        <w:rPr>
          <w:rFonts w:hint="eastAsia" w:hAnsi="宋体" w:cs="宋体"/>
          <w:bCs/>
          <w:szCs w:val="21"/>
        </w:rPr>
      </w:pPr>
      <w:r>
        <w:rPr>
          <w:rFonts w:hint="eastAsia" w:hAnsi="宋体" w:cs="宋体"/>
          <w:bCs/>
          <w:szCs w:val="21"/>
        </w:rPr>
        <w:t>4、甲方未履行本合同第九条的要求，特别是第九条第14款涉及的信息通报要求；</w:t>
      </w:r>
    </w:p>
    <w:p w14:paraId="242C9CA4">
      <w:pPr>
        <w:pStyle w:val="10"/>
        <w:tabs>
          <w:tab w:val="left" w:pos="426"/>
        </w:tabs>
        <w:spacing w:line="300" w:lineRule="exact"/>
        <w:ind w:left="420" w:leftChars="200"/>
        <w:rPr>
          <w:rFonts w:hint="eastAsia" w:hAnsi="宋体" w:cs="宋体"/>
          <w:bCs/>
          <w:szCs w:val="21"/>
        </w:rPr>
      </w:pPr>
      <w:r>
        <w:rPr>
          <w:rFonts w:hint="eastAsia" w:hAnsi="宋体" w:cs="宋体"/>
          <w:bCs/>
          <w:szCs w:val="21"/>
        </w:rPr>
        <w:t>5、认证证书和认证认可标志使用不符合乙方体系认证证书及标志使用管理规定；</w:t>
      </w:r>
    </w:p>
    <w:p w14:paraId="5E8207CF">
      <w:pPr>
        <w:pStyle w:val="10"/>
        <w:tabs>
          <w:tab w:val="left" w:pos="426"/>
        </w:tabs>
        <w:spacing w:line="300" w:lineRule="exact"/>
        <w:ind w:left="420" w:leftChars="200"/>
        <w:rPr>
          <w:rFonts w:hint="eastAsia" w:hAnsi="宋体" w:cs="宋体"/>
          <w:bCs/>
          <w:szCs w:val="21"/>
        </w:rPr>
      </w:pPr>
      <w:r>
        <w:rPr>
          <w:rFonts w:hint="eastAsia" w:hAnsi="宋体" w:cs="宋体"/>
          <w:bCs/>
          <w:szCs w:val="21"/>
        </w:rPr>
        <w:t>6、有信息表明(包括国家认证认可管理部门行政监督检查的结果、国家权威机构的相关监督检测结果、甲方的顾客投诉或任何其它信息),甲方体系符合性和运行有效性可能未持续符合认证标准要求或乙方相关规定要求，乙方需要重新进行评价；</w:t>
      </w:r>
    </w:p>
    <w:p w14:paraId="3D726DEF">
      <w:pPr>
        <w:pStyle w:val="10"/>
        <w:tabs>
          <w:tab w:val="left" w:pos="426"/>
        </w:tabs>
        <w:spacing w:line="300" w:lineRule="exact"/>
        <w:ind w:left="420" w:leftChars="200"/>
        <w:rPr>
          <w:rFonts w:hint="eastAsia" w:hAnsi="宋体" w:cs="宋体"/>
          <w:bCs/>
          <w:szCs w:val="21"/>
        </w:rPr>
      </w:pPr>
      <w:r>
        <w:rPr>
          <w:rFonts w:hint="eastAsia" w:hAnsi="宋体" w:cs="宋体"/>
          <w:bCs/>
          <w:szCs w:val="21"/>
        </w:rPr>
        <w:t>7、甲方未按规定的时间要求接受监督审核或再认证；</w:t>
      </w:r>
    </w:p>
    <w:p w14:paraId="69F04C94">
      <w:pPr>
        <w:pStyle w:val="10"/>
        <w:tabs>
          <w:tab w:val="left" w:pos="426"/>
        </w:tabs>
        <w:spacing w:line="300" w:lineRule="exact"/>
        <w:ind w:left="420" w:leftChars="200"/>
        <w:rPr>
          <w:rFonts w:hint="eastAsia" w:hAnsi="宋体" w:cs="宋体"/>
          <w:bCs/>
          <w:szCs w:val="21"/>
        </w:rPr>
      </w:pPr>
      <w:r>
        <w:rPr>
          <w:rFonts w:hint="eastAsia" w:hAnsi="宋体" w:cs="宋体"/>
          <w:bCs/>
          <w:szCs w:val="21"/>
        </w:rPr>
        <w:t>8、认证行政监管部门责令或要求暂停认证；</w:t>
      </w:r>
    </w:p>
    <w:p w14:paraId="42B6B30A">
      <w:pPr>
        <w:pStyle w:val="10"/>
        <w:tabs>
          <w:tab w:val="left" w:pos="426"/>
        </w:tabs>
        <w:spacing w:line="300" w:lineRule="exact"/>
        <w:ind w:left="420" w:leftChars="200"/>
        <w:rPr>
          <w:rFonts w:hint="eastAsia" w:hAnsi="宋体" w:cs="宋体"/>
          <w:bCs/>
          <w:szCs w:val="21"/>
        </w:rPr>
      </w:pPr>
      <w:r>
        <w:rPr>
          <w:rFonts w:hint="eastAsia" w:hAnsi="宋体" w:cs="宋体"/>
          <w:bCs/>
          <w:szCs w:val="21"/>
        </w:rPr>
        <w:t>9、甲方主动请求暂停；</w:t>
      </w:r>
    </w:p>
    <w:p w14:paraId="75FF6856">
      <w:pPr>
        <w:pStyle w:val="10"/>
        <w:tabs>
          <w:tab w:val="left" w:pos="426"/>
        </w:tabs>
        <w:spacing w:line="300" w:lineRule="exact"/>
        <w:ind w:left="420" w:leftChars="200"/>
        <w:rPr>
          <w:rFonts w:hint="eastAsia" w:hAnsi="宋体" w:cs="宋体"/>
          <w:bCs/>
          <w:szCs w:val="21"/>
        </w:rPr>
      </w:pPr>
      <w:r>
        <w:rPr>
          <w:rFonts w:hint="eastAsia" w:hAnsi="宋体" w:cs="宋体"/>
          <w:bCs/>
          <w:szCs w:val="21"/>
        </w:rPr>
        <w:t>10、其它需要暂停认证证书的情形。</w:t>
      </w:r>
    </w:p>
    <w:p w14:paraId="6252A60C">
      <w:pPr>
        <w:pStyle w:val="10"/>
        <w:tabs>
          <w:tab w:val="left" w:pos="426"/>
        </w:tabs>
        <w:spacing w:line="300" w:lineRule="exact"/>
        <w:rPr>
          <w:rFonts w:hint="eastAsia" w:hAnsi="宋体" w:cs="宋体"/>
          <w:b/>
          <w:szCs w:val="21"/>
        </w:rPr>
      </w:pPr>
      <w:r>
        <w:rPr>
          <w:rFonts w:hint="eastAsia" w:hAnsi="宋体" w:cs="宋体"/>
          <w:b/>
          <w:szCs w:val="21"/>
        </w:rPr>
        <w:t>第十六条 证书撤销</w:t>
      </w:r>
    </w:p>
    <w:p w14:paraId="17B90F7A">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甲方出现以下情况之一，乙方有权撤销对甲方的认证并收回证书：</w:t>
      </w:r>
    </w:p>
    <w:p w14:paraId="31936B20">
      <w:pPr>
        <w:pStyle w:val="10"/>
        <w:numPr>
          <w:ilvl w:val="0"/>
          <w:numId w:val="5"/>
        </w:numPr>
        <w:tabs>
          <w:tab w:val="left" w:pos="426"/>
        </w:tabs>
        <w:spacing w:line="300" w:lineRule="exact"/>
        <w:ind w:firstLine="420" w:firstLineChars="200"/>
        <w:rPr>
          <w:rFonts w:hint="eastAsia" w:hAnsi="宋体" w:cs="宋体"/>
          <w:bCs/>
          <w:szCs w:val="21"/>
        </w:rPr>
      </w:pPr>
      <w:r>
        <w:rPr>
          <w:rFonts w:hint="eastAsia" w:hAnsi="宋体" w:cs="宋体"/>
          <w:bCs/>
          <w:szCs w:val="21"/>
        </w:rPr>
        <w:t>接到乙方“认证证书暂停使用通知书”后，未在规定期限内按要求采取有效的纠正措施；</w:t>
      </w:r>
    </w:p>
    <w:p w14:paraId="7F81801D">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2、监督审核中发现严重不符合项未在3个月内完成纠正；涉及认证证书和认证标志使用的一般不符合项未在2个月内完成纠正；</w:t>
      </w:r>
    </w:p>
    <w:p w14:paraId="261CE268">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3、甲方有转让或许可他人使用认证证书或认证标志的行为；</w:t>
      </w:r>
    </w:p>
    <w:p w14:paraId="3D266BA6">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4、经查证认证范围覆盖的产品、服务或体系发生严重问题，已造成严重影响和后果；</w:t>
      </w:r>
    </w:p>
    <w:p w14:paraId="05FC9E2B">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5、甲方拖欠乙方费用尚未结清已经超过四个月；</w:t>
      </w:r>
    </w:p>
    <w:p w14:paraId="474C8973">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6、拒不接受监督审核；</w:t>
      </w:r>
    </w:p>
    <w:p w14:paraId="5E41D299">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7、认证行政监管部门责令撤销认证证书；</w:t>
      </w:r>
    </w:p>
    <w:p w14:paraId="1E391EE9">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8、被列入</w:t>
      </w:r>
      <w:r>
        <w:rPr>
          <w:spacing w:val="-97"/>
        </w:rPr>
        <w:t xml:space="preserve"> </w:t>
      </w:r>
      <w:r>
        <w:rPr>
          <w:rFonts w:hint="eastAsia"/>
          <w:spacing w:val="5"/>
        </w:rPr>
        <w:t>“</w:t>
      </w:r>
      <w:r>
        <w:rPr>
          <w:spacing w:val="5"/>
        </w:rPr>
        <w:t>国家企业信用信息公示系统</w:t>
      </w:r>
      <w:r>
        <w:rPr>
          <w:rFonts w:hint="eastAsia"/>
          <w:spacing w:val="5"/>
        </w:rPr>
        <w:t>”或“</w:t>
      </w:r>
      <w:r>
        <w:rPr>
          <w:spacing w:val="5"/>
        </w:rPr>
        <w:t>信用中国</w:t>
      </w:r>
      <w:r>
        <w:rPr>
          <w:rFonts w:hint="eastAsia"/>
          <w:spacing w:val="5"/>
        </w:rPr>
        <w:t>”</w:t>
      </w:r>
      <w:r>
        <w:rPr>
          <w:spacing w:val="5"/>
        </w:rPr>
        <w:t>发布的严重违法失信名单</w:t>
      </w:r>
      <w:r>
        <w:rPr>
          <w:rFonts w:hint="eastAsia" w:hAnsi="宋体" w:cs="宋体"/>
          <w:bCs/>
          <w:szCs w:val="21"/>
        </w:rPr>
        <w:t>；</w:t>
      </w:r>
    </w:p>
    <w:p w14:paraId="106396A1">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9、甲方因解散、破产、倒闭、经营不善或其他原因而不能继续保持其注册认证资格；</w:t>
      </w:r>
    </w:p>
    <w:p w14:paraId="57966AFD">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10、其他需要撤销认证证书的情形。</w:t>
      </w:r>
    </w:p>
    <w:p w14:paraId="40935735">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甲方的认证被撤销后，应立即停止使用认证证书和认证标志，并在接到乙方通知两周内将认证证书交还乙方并办理相关手续。乙方若逾期未收到该证书，有权通过各类媒体予以公告或采取其它法律手段，维护乙方的合法权益。</w:t>
      </w:r>
    </w:p>
    <w:p w14:paraId="6F856A49">
      <w:pPr>
        <w:pStyle w:val="10"/>
        <w:tabs>
          <w:tab w:val="left" w:pos="426"/>
        </w:tabs>
        <w:spacing w:line="300" w:lineRule="exact"/>
        <w:rPr>
          <w:rFonts w:hint="eastAsia" w:hAnsi="宋体" w:cs="宋体"/>
          <w:b/>
          <w:szCs w:val="21"/>
        </w:rPr>
      </w:pPr>
      <w:r>
        <w:rPr>
          <w:rFonts w:hint="eastAsia" w:hAnsi="宋体" w:cs="宋体"/>
          <w:b/>
          <w:szCs w:val="21"/>
        </w:rPr>
        <w:t>第十七条 证书注销</w:t>
      </w:r>
    </w:p>
    <w:p w14:paraId="6C4B7125">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甲方出现以下情况之一者，应当及时通知乙方注销证书，甲方不采取行动时，乙方有权终止甲方对证书的使用:</w:t>
      </w:r>
    </w:p>
    <w:p w14:paraId="254097BF">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1、甲方主动提出注销证书的申请；</w:t>
      </w:r>
    </w:p>
    <w:p w14:paraId="3A0A453E">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2、在认证证书有效期内，由于认证标准变更，甲方不愿或不能确保符合变更后的要求；</w:t>
      </w:r>
    </w:p>
    <w:p w14:paraId="370F209C">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3、甲方的证书已经超过有效期限而未申请再认证。</w:t>
      </w:r>
    </w:p>
    <w:p w14:paraId="5A62C647">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甲方的认证经注销后，应立即停止认证证书和标志的使用，并在接到乙方通知后两周内将认证证书交还乙方，办理注销手续。乙方若逾期未收到该证书，则有权通过各类媒体予以公告或采取其它法律手段，维护乙方的合法权益。</w:t>
      </w:r>
    </w:p>
    <w:p w14:paraId="1A5D882F">
      <w:pPr>
        <w:pStyle w:val="10"/>
        <w:tabs>
          <w:tab w:val="left" w:pos="426"/>
        </w:tabs>
        <w:spacing w:line="300" w:lineRule="exact"/>
        <w:rPr>
          <w:rFonts w:hint="eastAsia" w:hAnsi="宋体" w:cs="宋体"/>
          <w:b/>
          <w:szCs w:val="21"/>
        </w:rPr>
      </w:pPr>
      <w:r>
        <w:rPr>
          <w:rFonts w:hint="eastAsia" w:hAnsi="宋体" w:cs="宋体"/>
          <w:b/>
          <w:szCs w:val="21"/>
        </w:rPr>
        <w:t>第十八条 违约责任</w:t>
      </w:r>
    </w:p>
    <w:p w14:paraId="113E2641">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本合同生效后，任何一方违约均应依法承担违约责任并赔偿另一方的经济损失，该损失包括但不限于直接的经济支出、违约方因违约而取得的收益、因调查取证或诉讼而产生的包括律师费在内的费用，最高赔偿金额以本合同项下最近一次审核费用的总金额为限。</w:t>
      </w:r>
    </w:p>
    <w:p w14:paraId="184E416A">
      <w:pPr>
        <w:pStyle w:val="10"/>
        <w:tabs>
          <w:tab w:val="left" w:pos="426"/>
        </w:tabs>
        <w:spacing w:line="300" w:lineRule="exact"/>
        <w:rPr>
          <w:rFonts w:hint="eastAsia" w:hAnsi="宋体" w:cs="宋体"/>
          <w:b/>
          <w:szCs w:val="21"/>
        </w:rPr>
      </w:pPr>
      <w:r>
        <w:rPr>
          <w:rFonts w:hint="eastAsia" w:hAnsi="宋体" w:cs="宋体"/>
          <w:b/>
          <w:szCs w:val="21"/>
        </w:rPr>
        <w:t>第十九条 合同生效、变更与解除</w:t>
      </w:r>
    </w:p>
    <w:p w14:paraId="0D304306">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本合同一式两份、双方各执壹份，具有同等效力，自双方代表签字、单位盖章之日起生效。如有未尽事宜由双方协商后签订补充合同/协议进行解决。本合同如有附件，则附件为本合同不可分割的组成部分，与本合同具有同等法律效力。若有与本合同条款规定不一致之处，以补充合同或附件规定为准。</w:t>
      </w:r>
    </w:p>
    <w:p w14:paraId="0F87E38C">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任何一方若需终止本合同，须提前60天书面通知对方，并由双方结清费用、交还相关文件和认证证书后合同始得终止。</w:t>
      </w:r>
    </w:p>
    <w:p w14:paraId="6B312555">
      <w:pPr>
        <w:pStyle w:val="10"/>
        <w:tabs>
          <w:tab w:val="left" w:pos="426"/>
        </w:tabs>
        <w:spacing w:line="300" w:lineRule="exact"/>
        <w:rPr>
          <w:rFonts w:hint="eastAsia" w:hAnsi="宋体" w:cs="宋体"/>
          <w:b/>
          <w:szCs w:val="21"/>
        </w:rPr>
      </w:pPr>
      <w:r>
        <w:rPr>
          <w:rFonts w:hint="eastAsia" w:hAnsi="宋体" w:cs="宋体"/>
          <w:b/>
          <w:szCs w:val="21"/>
        </w:rPr>
        <w:t>第二十条 不可抗力</w:t>
      </w:r>
    </w:p>
    <w:p w14:paraId="577225EA">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不可抗力事件(例如地震、台风、水灾、战争、罢工、瘟疫等)发生时，双方应立即通过友好协商决定如何执行本合同。不可抗力事件或其影响终止或消除后，双方须立即恢复履行各自在本合同项下的各项义务。若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14:paraId="51255B8C">
      <w:pPr>
        <w:pStyle w:val="10"/>
        <w:tabs>
          <w:tab w:val="left" w:pos="426"/>
        </w:tabs>
        <w:spacing w:line="300" w:lineRule="exact"/>
        <w:rPr>
          <w:rFonts w:hint="eastAsia" w:hAnsi="宋体" w:cs="宋体"/>
          <w:b/>
          <w:szCs w:val="21"/>
        </w:rPr>
      </w:pPr>
      <w:r>
        <w:rPr>
          <w:rFonts w:hint="eastAsia" w:hAnsi="宋体" w:cs="宋体"/>
          <w:b/>
          <w:szCs w:val="21"/>
        </w:rPr>
        <w:t>第二十一条 管辖</w:t>
      </w:r>
    </w:p>
    <w:p w14:paraId="2135E606">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本合同按照中华人民共和国相关法律法规规定签订并履行，有关本合同的效力、解释和履行过程中的一切纠纷，由原告方所在地人民法院管辖。</w:t>
      </w:r>
    </w:p>
    <w:p w14:paraId="2BC637B1">
      <w:pPr>
        <w:pStyle w:val="10"/>
        <w:tabs>
          <w:tab w:val="left" w:pos="426"/>
        </w:tabs>
        <w:spacing w:line="300" w:lineRule="exact"/>
        <w:rPr>
          <w:rFonts w:hint="eastAsia" w:hAnsi="宋体" w:cs="宋体"/>
          <w:b/>
          <w:szCs w:val="21"/>
        </w:rPr>
      </w:pPr>
      <w:r>
        <w:rPr>
          <w:rFonts w:hint="eastAsia" w:hAnsi="宋体" w:cs="宋体"/>
          <w:b/>
          <w:szCs w:val="21"/>
        </w:rPr>
        <w:t>第二十二条 通知与送达</w:t>
      </w:r>
    </w:p>
    <w:p w14:paraId="6E534E06">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1、本合同项下的各类通知等以传真、邮寄送达（含快递）或微信、QQ、邮件等形式向对方相关人员提交，同时双方均对另一方要求签收的文件有签收的义务。文件以下列时间之一视为送达：</w:t>
      </w:r>
    </w:p>
    <w:p w14:paraId="0CE53C63">
      <w:pPr>
        <w:pStyle w:val="10"/>
        <w:tabs>
          <w:tab w:val="left" w:pos="426"/>
        </w:tabs>
        <w:spacing w:line="300" w:lineRule="exact"/>
        <w:ind w:left="630" w:leftChars="300"/>
        <w:rPr>
          <w:rFonts w:hint="eastAsia" w:hAnsi="宋体" w:cs="宋体"/>
          <w:bCs/>
          <w:szCs w:val="21"/>
        </w:rPr>
      </w:pPr>
      <w:r>
        <w:rPr>
          <w:rFonts w:hint="eastAsia" w:hAnsi="宋体" w:cs="宋体"/>
          <w:bCs/>
          <w:szCs w:val="21"/>
        </w:rPr>
        <w:t>1）专人送达的，在对方签收时；</w:t>
      </w:r>
    </w:p>
    <w:p w14:paraId="514A4D59">
      <w:pPr>
        <w:pStyle w:val="10"/>
        <w:tabs>
          <w:tab w:val="left" w:pos="426"/>
        </w:tabs>
        <w:spacing w:line="300" w:lineRule="exact"/>
        <w:ind w:left="630" w:leftChars="300"/>
        <w:rPr>
          <w:rFonts w:hint="eastAsia" w:hAnsi="宋体" w:cs="宋体"/>
          <w:bCs/>
          <w:szCs w:val="21"/>
        </w:rPr>
      </w:pPr>
      <w:r>
        <w:rPr>
          <w:rFonts w:hint="eastAsia" w:hAnsi="宋体" w:cs="宋体"/>
          <w:bCs/>
          <w:szCs w:val="21"/>
        </w:rPr>
        <w:t>2）邮递送达的(含快递)，以签收日或寄出后第5个自然日（以较早者为准）视为送达；若邮件被退回，则以退回日为送达日；</w:t>
      </w:r>
    </w:p>
    <w:p w14:paraId="2A862FB1">
      <w:pPr>
        <w:pStyle w:val="10"/>
        <w:tabs>
          <w:tab w:val="left" w:pos="426"/>
        </w:tabs>
        <w:spacing w:line="300" w:lineRule="exact"/>
        <w:ind w:left="630" w:leftChars="300"/>
        <w:rPr>
          <w:rFonts w:hint="eastAsia" w:hAnsi="宋体" w:cs="宋体"/>
          <w:bCs/>
          <w:szCs w:val="21"/>
        </w:rPr>
      </w:pPr>
      <w:r>
        <w:rPr>
          <w:rFonts w:hint="eastAsia" w:hAnsi="宋体" w:cs="宋体"/>
          <w:bCs/>
          <w:szCs w:val="21"/>
        </w:rPr>
        <w:t>3）通过传真、微信、QQ或邮件等形式送达的，在传输完毕时。</w:t>
      </w:r>
    </w:p>
    <w:p w14:paraId="78E06367">
      <w:pPr>
        <w:pStyle w:val="10"/>
        <w:tabs>
          <w:tab w:val="left" w:pos="426"/>
        </w:tabs>
        <w:spacing w:line="300" w:lineRule="exact"/>
        <w:ind w:left="630" w:leftChars="300"/>
        <w:rPr>
          <w:rFonts w:hint="eastAsia" w:hAnsi="宋体" w:cs="宋体"/>
          <w:bCs/>
          <w:szCs w:val="21"/>
        </w:rPr>
      </w:pPr>
      <w:r>
        <w:rPr>
          <w:rFonts w:hint="eastAsia" w:hAnsi="宋体" w:cs="宋体"/>
          <w:bCs/>
          <w:szCs w:val="21"/>
        </w:rPr>
        <w:t>4）如送达时间非正常工作时间，则以送达后第一个正常工作日的工作开始时间为送达时间。</w:t>
      </w:r>
    </w:p>
    <w:p w14:paraId="535258E8">
      <w:pPr>
        <w:ind w:firstLine="420" w:firstLineChars="200"/>
      </w:pPr>
      <w:r>
        <w:rPr>
          <w:rFonts w:hint="eastAsia"/>
        </w:rPr>
        <w:t>2、</w:t>
      </w:r>
      <w:r>
        <w:t>地址与邮箱</w:t>
      </w:r>
      <w:r>
        <w:rPr>
          <w:rFonts w:hint="eastAsia"/>
        </w:rPr>
        <w:t>等信息的</w:t>
      </w:r>
      <w:r>
        <w:t>确认</w:t>
      </w:r>
    </w:p>
    <w:p w14:paraId="1929AB1A">
      <w:pPr>
        <w:pStyle w:val="10"/>
        <w:tabs>
          <w:tab w:val="left" w:pos="426"/>
        </w:tabs>
        <w:spacing w:line="300" w:lineRule="exact"/>
        <w:ind w:left="630" w:leftChars="300"/>
        <w:rPr>
          <w:rFonts w:hint="eastAsia" w:hAnsi="宋体" w:cs="宋体"/>
          <w:bCs/>
          <w:szCs w:val="21"/>
        </w:rPr>
      </w:pPr>
      <w:r>
        <w:rPr>
          <w:rFonts w:hAnsi="宋体" w:cs="宋体"/>
          <w:bCs/>
          <w:szCs w:val="21"/>
        </w:rPr>
        <w:t>1</w:t>
      </w:r>
      <w:r>
        <w:rPr>
          <w:rFonts w:hint="eastAsia" w:hAnsi="宋体" w:cs="宋体"/>
          <w:bCs/>
          <w:szCs w:val="21"/>
        </w:rPr>
        <w:t>）</w:t>
      </w:r>
      <w:r>
        <w:rPr>
          <w:rFonts w:hAnsi="宋体" w:cs="宋体"/>
          <w:bCs/>
          <w:szCs w:val="21"/>
        </w:rPr>
        <w:t>双方确认本合同</w:t>
      </w:r>
      <w:r>
        <w:rPr>
          <w:rFonts w:hint="eastAsia" w:hAnsi="宋体" w:cs="宋体"/>
          <w:bCs/>
          <w:szCs w:val="21"/>
        </w:rPr>
        <w:t>及甲方提交的认证申请书内</w:t>
      </w:r>
      <w:r>
        <w:rPr>
          <w:rFonts w:hAnsi="宋体" w:cs="宋体"/>
          <w:bCs/>
          <w:szCs w:val="21"/>
        </w:rPr>
        <w:t>载明的通讯地址、电子邮箱、联系人及电话为有效送达信息。</w:t>
      </w:r>
      <w:r>
        <w:rPr>
          <w:rFonts w:hAnsi="宋体" w:cs="宋体"/>
          <w:bCs/>
          <w:szCs w:val="21"/>
        </w:rPr>
        <w:br w:type="textWrapping"/>
      </w:r>
      <w:r>
        <w:rPr>
          <w:rFonts w:hAnsi="宋体" w:cs="宋体"/>
          <w:bCs/>
          <w:szCs w:val="21"/>
        </w:rPr>
        <w:t>2</w:t>
      </w:r>
      <w:r>
        <w:rPr>
          <w:rFonts w:hint="eastAsia" w:hAnsi="宋体" w:cs="宋体"/>
          <w:bCs/>
          <w:szCs w:val="21"/>
        </w:rPr>
        <w:t>）</w:t>
      </w:r>
      <w:r>
        <w:rPr>
          <w:rFonts w:hAnsi="宋体" w:cs="宋体"/>
          <w:bCs/>
          <w:szCs w:val="21"/>
        </w:rPr>
        <w:t>任何一方变更上述信息，应至少提前3个工作日以本条第</w:t>
      </w:r>
      <w:r>
        <w:rPr>
          <w:rFonts w:hint="eastAsia" w:hAnsi="宋体" w:cs="宋体"/>
          <w:bCs/>
          <w:szCs w:val="21"/>
        </w:rPr>
        <w:t>1</w:t>
      </w:r>
      <w:r>
        <w:rPr>
          <w:rFonts w:hAnsi="宋体" w:cs="宋体"/>
          <w:bCs/>
          <w:szCs w:val="21"/>
        </w:rPr>
        <w:t>款方式书面通知对方；否则原信息持续有效，因未更新导致的不利后果由该方自行承担。</w:t>
      </w:r>
      <w:r>
        <w:rPr>
          <w:rFonts w:hAnsi="宋体" w:cs="宋体"/>
          <w:bCs/>
          <w:szCs w:val="21"/>
        </w:rPr>
        <w:br w:type="textWrapping"/>
      </w:r>
      <w:r>
        <w:rPr>
          <w:rFonts w:hAnsi="宋体" w:cs="宋体"/>
          <w:bCs/>
          <w:szCs w:val="21"/>
        </w:rPr>
        <w:t>3</w:t>
      </w:r>
      <w:r>
        <w:rPr>
          <w:rFonts w:hint="eastAsia" w:hAnsi="宋体" w:cs="宋体"/>
          <w:bCs/>
          <w:szCs w:val="21"/>
        </w:rPr>
        <w:t>）</w:t>
      </w:r>
      <w:r>
        <w:rPr>
          <w:rFonts w:hAnsi="宋体" w:cs="宋体"/>
          <w:bCs/>
          <w:szCs w:val="21"/>
        </w:rPr>
        <w:t>如一方提供的是邮政信箱、快递柜、联合办公或第三方代收地址，同样视为有效送达地址，实际签收或退件之日即完成送达。</w:t>
      </w:r>
    </w:p>
    <w:p w14:paraId="6E95D0B8">
      <w:pPr>
        <w:pStyle w:val="10"/>
        <w:tabs>
          <w:tab w:val="left" w:pos="426"/>
        </w:tabs>
        <w:spacing w:line="300" w:lineRule="exact"/>
        <w:rPr>
          <w:rFonts w:hint="eastAsia" w:hAnsi="宋体" w:cs="宋体"/>
          <w:b/>
          <w:szCs w:val="21"/>
        </w:rPr>
      </w:pPr>
      <w:r>
        <w:rPr>
          <w:rFonts w:hint="eastAsia" w:hAnsi="宋体" w:cs="宋体"/>
          <w:b/>
          <w:szCs w:val="21"/>
        </w:rPr>
        <w:t>第二十三条 其他约定</w:t>
      </w:r>
    </w:p>
    <w:p w14:paraId="04751F9A">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1、廉洁从业自律保证</w:t>
      </w:r>
    </w:p>
    <w:p w14:paraId="1C4A1B0F">
      <w:pPr>
        <w:pStyle w:val="10"/>
        <w:tabs>
          <w:tab w:val="left" w:pos="426"/>
        </w:tabs>
        <w:spacing w:line="300" w:lineRule="exact"/>
        <w:ind w:firstLine="630" w:firstLineChars="300"/>
        <w:rPr>
          <w:rFonts w:hint="eastAsia" w:hAnsi="宋体" w:cs="宋体"/>
          <w:bCs/>
          <w:szCs w:val="21"/>
        </w:rPr>
      </w:pPr>
      <w:r>
        <w:rPr>
          <w:rFonts w:hint="eastAsia" w:hAnsi="宋体" w:cs="宋体"/>
          <w:bCs/>
          <w:szCs w:val="21"/>
        </w:rPr>
        <w:t>1)乙方人员保证自觉践行廉洁从业要求，遵守乙方认证人员行为规范要求，自觉接受甲方对本机构服务过程中以下行为的监督:</w:t>
      </w:r>
    </w:p>
    <w:p w14:paraId="61FCC632">
      <w:pPr>
        <w:pStyle w:val="10"/>
        <w:tabs>
          <w:tab w:val="left" w:pos="426"/>
        </w:tabs>
        <w:spacing w:line="300" w:lineRule="exact"/>
        <w:ind w:firstLine="840" w:firstLineChars="400"/>
        <w:rPr>
          <w:rFonts w:hint="eastAsia" w:hAnsi="宋体" w:cs="宋体"/>
          <w:bCs/>
          <w:szCs w:val="21"/>
        </w:rPr>
      </w:pPr>
      <w:r>
        <w:rPr>
          <w:rFonts w:hint="eastAsia" w:hAnsi="宋体" w:cs="宋体"/>
          <w:bCs/>
          <w:szCs w:val="21"/>
        </w:rPr>
        <w:t>a.以任何名义收受业务相关方的高档礼品、礼金、有价证券、消费卡、电子红包等，接受可能影响审核公正性的客户宴请，以及旅游、健身、娱乐等活动安排；</w:t>
      </w:r>
    </w:p>
    <w:p w14:paraId="394C4B66">
      <w:pPr>
        <w:pStyle w:val="10"/>
        <w:tabs>
          <w:tab w:val="left" w:pos="426"/>
        </w:tabs>
        <w:spacing w:line="300" w:lineRule="exact"/>
        <w:ind w:firstLine="840" w:firstLineChars="400"/>
        <w:rPr>
          <w:rFonts w:hint="eastAsia" w:hAnsi="宋体" w:cs="宋体"/>
          <w:bCs/>
          <w:szCs w:val="21"/>
        </w:rPr>
      </w:pPr>
      <w:r>
        <w:rPr>
          <w:rFonts w:hint="eastAsia" w:hAnsi="宋体" w:cs="宋体"/>
          <w:bCs/>
          <w:szCs w:val="21"/>
        </w:rPr>
        <w:t>b.从事任何影响公正性的活动，利用工作之便为自己或他人谋取私利。</w:t>
      </w:r>
    </w:p>
    <w:p w14:paraId="3EF55CB9">
      <w:pPr>
        <w:pStyle w:val="10"/>
        <w:tabs>
          <w:tab w:val="left" w:pos="426"/>
        </w:tabs>
        <w:spacing w:line="300" w:lineRule="exact"/>
        <w:ind w:firstLine="630" w:firstLineChars="300"/>
        <w:rPr>
          <w:rFonts w:hint="eastAsia" w:hAnsi="宋体" w:cs="宋体"/>
          <w:bCs/>
          <w:szCs w:val="21"/>
        </w:rPr>
      </w:pPr>
      <w:r>
        <w:rPr>
          <w:rFonts w:hint="eastAsia" w:hAnsi="宋体" w:cs="宋体"/>
          <w:bCs/>
          <w:szCs w:val="21"/>
        </w:rPr>
        <w:t>2)甲方应组织本单位与乙方业务交往相关人员了解乙方廉洁从业相关规定，支持配合乙方员工遵守廉洁从业要求：</w:t>
      </w:r>
    </w:p>
    <w:p w14:paraId="65F308C9">
      <w:pPr>
        <w:pStyle w:val="10"/>
        <w:tabs>
          <w:tab w:val="left" w:pos="426"/>
        </w:tabs>
        <w:spacing w:line="300" w:lineRule="exact"/>
        <w:ind w:firstLine="840" w:firstLineChars="400"/>
        <w:rPr>
          <w:rFonts w:hint="eastAsia" w:hAnsi="宋体" w:cs="宋体"/>
          <w:bCs/>
          <w:szCs w:val="21"/>
        </w:rPr>
      </w:pPr>
      <w:r>
        <w:rPr>
          <w:rFonts w:hint="eastAsia" w:hAnsi="宋体" w:cs="宋体"/>
          <w:bCs/>
          <w:szCs w:val="21"/>
        </w:rPr>
        <w:t>a.甲方不对乙方审核人员或其他工作人员做违反法律法规以及乙方从业禁止之事；</w:t>
      </w:r>
    </w:p>
    <w:p w14:paraId="37A4F038">
      <w:pPr>
        <w:pStyle w:val="10"/>
        <w:tabs>
          <w:tab w:val="left" w:pos="426"/>
        </w:tabs>
        <w:spacing w:line="300" w:lineRule="exact"/>
        <w:ind w:firstLine="840" w:firstLineChars="400"/>
        <w:rPr>
          <w:rFonts w:hint="eastAsia" w:hAnsi="宋体" w:cs="宋体"/>
          <w:bCs/>
          <w:szCs w:val="21"/>
        </w:rPr>
      </w:pPr>
      <w:r>
        <w:rPr>
          <w:rFonts w:hint="eastAsia" w:hAnsi="宋体" w:cs="宋体"/>
          <w:bCs/>
          <w:szCs w:val="21"/>
        </w:rPr>
        <w:t>b.在业务交往过程中，当乙方工作人员发生任何违规违纪行为，甲方有权拒绝并向乙方反映；</w:t>
      </w:r>
    </w:p>
    <w:p w14:paraId="4DA06F15">
      <w:pPr>
        <w:pStyle w:val="10"/>
        <w:tabs>
          <w:tab w:val="left" w:pos="426"/>
        </w:tabs>
        <w:spacing w:line="300" w:lineRule="exact"/>
        <w:ind w:firstLine="840" w:firstLineChars="400"/>
        <w:rPr>
          <w:rFonts w:hint="eastAsia" w:hAnsi="宋体" w:cs="宋体"/>
          <w:bCs/>
          <w:szCs w:val="21"/>
        </w:rPr>
      </w:pPr>
      <w:r>
        <w:rPr>
          <w:rFonts w:hint="eastAsia" w:hAnsi="宋体" w:cs="宋体"/>
          <w:bCs/>
          <w:szCs w:val="21"/>
        </w:rPr>
        <w:t>c.当乙方对其员工涉嫌不廉洁的商业行为进行调查时，甲方有配合乙方提供证据和作证义务。</w:t>
      </w:r>
    </w:p>
    <w:p w14:paraId="1ED25132">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2、本合同以两种或以上语言书就的，如果出现语言解释争议，以中文为准。</w:t>
      </w:r>
    </w:p>
    <w:p w14:paraId="0581B978">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3、若体系覆盖多个申请组织时，请加盖相应公章。若甲方工商注册为个体工商户，应提供个体经营者的身份证正反面复印件/扫描件。</w:t>
      </w:r>
    </w:p>
    <w:p w14:paraId="5CB4DCF3">
      <w:pPr>
        <w:pStyle w:val="10"/>
        <w:tabs>
          <w:tab w:val="left" w:pos="426"/>
        </w:tabs>
        <w:spacing w:line="360" w:lineRule="auto"/>
        <w:ind w:firstLine="420" w:firstLineChars="200"/>
        <w:rPr>
          <w:rFonts w:hint="eastAsia" w:hAnsi="宋体" w:cs="宋体"/>
          <w:bCs/>
          <w:szCs w:val="21"/>
        </w:rPr>
      </w:pPr>
      <w:r>
        <w:rPr>
          <w:rFonts w:hint="eastAsia" w:hAnsi="宋体" w:cs="宋体"/>
          <w:bCs/>
          <w:szCs w:val="21"/>
        </w:rPr>
        <w:t>4、本合同下述附件中的补充内容已经过双方协商同意，以补充协议为准：</w:t>
      </w:r>
    </w:p>
    <w:p w14:paraId="218D4480">
      <w:pPr>
        <w:pStyle w:val="10"/>
        <w:tabs>
          <w:tab w:val="left" w:pos="426"/>
        </w:tabs>
        <w:spacing w:line="360" w:lineRule="auto"/>
        <w:ind w:firstLine="420" w:firstLineChars="200"/>
        <w:rPr>
          <w:rFonts w:hint="eastAsia" w:hAnsi="宋体" w:cs="宋体"/>
          <w:bCs/>
          <w:szCs w:val="21"/>
          <w:u w:val="single"/>
        </w:rPr>
      </w:pPr>
      <w:r>
        <w:rPr>
          <w:rFonts w:hint="eastAsia" w:hAnsi="宋体" w:cs="宋体"/>
          <w:bCs/>
          <w:szCs w:val="21"/>
        </w:rPr>
        <w:t>附件：</w:t>
      </w:r>
      <w:r>
        <w:rPr>
          <w:rFonts w:hint="eastAsia" w:hAnsi="宋体" w:cs="宋体"/>
          <w:bCs/>
          <w:szCs w:val="21"/>
          <w:u w:val="single"/>
        </w:rPr>
        <w:t xml:space="preserve"> </w:t>
      </w:r>
      <w:permStart w:id="68" w:edGrp="everyone"/>
      <w:r>
        <w:rPr>
          <w:rFonts w:hint="eastAsia" w:hAnsi="宋体" w:cs="宋体"/>
          <w:bCs/>
          <w:szCs w:val="21"/>
          <w:u w:val="single"/>
        </w:rPr>
        <w:t xml:space="preserve">                          /                                </w:t>
      </w:r>
      <w:permEnd w:id="68"/>
      <w:r>
        <w:rPr>
          <w:rFonts w:hint="eastAsia" w:hAnsi="宋体" w:cs="宋体"/>
          <w:bCs/>
          <w:szCs w:val="21"/>
          <w:u w:val="single"/>
        </w:rPr>
        <w:t xml:space="preserve">      </w:t>
      </w:r>
    </w:p>
    <w:p w14:paraId="43899D65">
      <w:pPr>
        <w:pStyle w:val="10"/>
        <w:tabs>
          <w:tab w:val="left" w:pos="426"/>
        </w:tabs>
        <w:spacing w:line="360" w:lineRule="auto"/>
        <w:ind w:firstLine="420" w:firstLineChars="200"/>
        <w:rPr>
          <w:rFonts w:hint="eastAsia" w:hAnsi="宋体" w:cs="宋体"/>
          <w:bCs/>
          <w:szCs w:val="21"/>
          <w:u w:val="single"/>
        </w:rPr>
      </w:pPr>
      <w:r>
        <w:rPr>
          <w:rFonts w:hint="eastAsia" w:hAnsi="宋体" w:cs="宋体"/>
          <w:bCs/>
          <w:szCs w:val="21"/>
        </w:rPr>
        <w:t>5、其他说明：</w:t>
      </w:r>
      <w:r>
        <w:rPr>
          <w:rFonts w:hint="eastAsia" w:hAnsi="宋体" w:cs="宋体"/>
          <w:bCs/>
          <w:szCs w:val="21"/>
          <w:u w:val="single"/>
        </w:rPr>
        <w:t xml:space="preserve"> </w:t>
      </w:r>
      <w:permStart w:id="69" w:edGrp="everyone"/>
      <w:r>
        <w:rPr>
          <w:rFonts w:hint="eastAsia" w:hAnsi="宋体" w:cs="宋体"/>
          <w:bCs/>
          <w:szCs w:val="21"/>
          <w:u w:val="single"/>
        </w:rPr>
        <w:t xml:space="preserve">                   /                                </w:t>
      </w:r>
      <w:permEnd w:id="69"/>
      <w:r>
        <w:rPr>
          <w:rFonts w:hint="eastAsia" w:hAnsi="宋体" w:cs="宋体"/>
          <w:bCs/>
          <w:szCs w:val="21"/>
          <w:u w:val="single"/>
        </w:rPr>
        <w:t xml:space="preserve">      </w:t>
      </w:r>
    </w:p>
    <w:p w14:paraId="5D55D356">
      <w:pPr>
        <w:pStyle w:val="10"/>
        <w:tabs>
          <w:tab w:val="left" w:pos="426"/>
        </w:tabs>
        <w:spacing w:line="300" w:lineRule="exact"/>
        <w:rPr>
          <w:rFonts w:hint="eastAsia" w:hAnsi="宋体" w:cs="宋体"/>
          <w:bCs/>
          <w:szCs w:val="21"/>
        </w:rPr>
      </w:pPr>
    </w:p>
    <w:p w14:paraId="701CF5F5">
      <w:pPr>
        <w:pStyle w:val="10"/>
        <w:tabs>
          <w:tab w:val="left" w:pos="426"/>
        </w:tabs>
        <w:spacing w:line="300" w:lineRule="exact"/>
        <w:rPr>
          <w:rFonts w:hint="eastAsia" w:hAnsi="宋体" w:cs="宋体"/>
          <w:bCs/>
          <w:szCs w:val="21"/>
        </w:rPr>
      </w:pPr>
    </w:p>
    <w:p w14:paraId="7D9F4C14">
      <w:pPr>
        <w:pStyle w:val="10"/>
        <w:tabs>
          <w:tab w:val="left" w:pos="426"/>
        </w:tabs>
        <w:spacing w:line="300" w:lineRule="exact"/>
        <w:rPr>
          <w:rFonts w:hint="eastAsia" w:hAnsi="宋体" w:cs="宋体"/>
          <w:bCs/>
          <w:szCs w:val="21"/>
        </w:rPr>
      </w:pPr>
    </w:p>
    <w:p w14:paraId="4F6E71DC">
      <w:pPr>
        <w:rPr>
          <w:rFonts w:hint="eastAsia" w:ascii="宋体" w:hAnsi="宋体" w:cs="宋体"/>
          <w:szCs w:val="21"/>
        </w:rPr>
      </w:pPr>
    </w:p>
    <w:p w14:paraId="2DBAF3ED">
      <w:pPr>
        <w:rPr>
          <w:rFonts w:hint="eastAsia" w:ascii="宋体" w:hAnsi="宋体" w:cs="宋体"/>
          <w:szCs w:val="21"/>
        </w:rPr>
      </w:pPr>
    </w:p>
    <w:tbl>
      <w:tblPr>
        <w:tblStyle w:val="16"/>
        <w:tblW w:w="9333" w:type="dxa"/>
        <w:jc w:val="center"/>
        <w:tblLayout w:type="autofit"/>
        <w:tblCellMar>
          <w:top w:w="0" w:type="dxa"/>
          <w:left w:w="108" w:type="dxa"/>
          <w:bottom w:w="0" w:type="dxa"/>
          <w:right w:w="108" w:type="dxa"/>
        </w:tblCellMar>
      </w:tblPr>
      <w:tblGrid>
        <w:gridCol w:w="4834"/>
        <w:gridCol w:w="4499"/>
      </w:tblGrid>
      <w:tr w14:paraId="396F70CA">
        <w:tblPrEx>
          <w:tblCellMar>
            <w:top w:w="0" w:type="dxa"/>
            <w:left w:w="108" w:type="dxa"/>
            <w:bottom w:w="0" w:type="dxa"/>
            <w:right w:w="108" w:type="dxa"/>
          </w:tblCellMar>
        </w:tblPrEx>
        <w:trPr>
          <w:trHeight w:val="340" w:hRule="atLeast"/>
          <w:jc w:val="center"/>
        </w:trPr>
        <w:tc>
          <w:tcPr>
            <w:tcW w:w="4834" w:type="dxa"/>
            <w:vAlign w:val="bottom"/>
          </w:tcPr>
          <w:p w14:paraId="4CF87D0A">
            <w:pPr>
              <w:spacing w:line="400" w:lineRule="exact"/>
              <w:rPr>
                <w:rFonts w:hint="eastAsia" w:ascii="宋体" w:hAnsi="宋体" w:cs="Arial"/>
                <w:szCs w:val="21"/>
              </w:rPr>
            </w:pPr>
            <w:r>
              <w:rPr>
                <w:rFonts w:ascii="宋体" w:hAnsi="宋体" w:cs="Arial"/>
                <w:szCs w:val="21"/>
              </w:rPr>
              <w:t>甲</w:t>
            </w:r>
            <w:r>
              <w:rPr>
                <w:rFonts w:hint="eastAsia" w:ascii="宋体" w:hAnsi="宋体" w:cs="Arial"/>
                <w:szCs w:val="21"/>
              </w:rPr>
              <w:t xml:space="preserve">  </w:t>
            </w:r>
            <w:r>
              <w:rPr>
                <w:rFonts w:ascii="宋体" w:hAnsi="宋体" w:cs="Arial"/>
                <w:szCs w:val="21"/>
              </w:rPr>
              <w:t>方：</w:t>
            </w:r>
            <w:permStart w:id="70" w:edGrp="everyone"/>
            <w:r>
              <w:rPr>
                <w:rFonts w:hint="eastAsia" w:ascii="宋体" w:hAnsi="宋体" w:cs="Arial"/>
                <w:szCs w:val="21"/>
              </w:rPr>
              <w:t xml:space="preserve">   </w:t>
            </w:r>
            <w:permEnd w:id="70"/>
          </w:p>
        </w:tc>
        <w:tc>
          <w:tcPr>
            <w:tcW w:w="4499" w:type="dxa"/>
            <w:vAlign w:val="bottom"/>
          </w:tcPr>
          <w:p w14:paraId="73E1D32E">
            <w:pPr>
              <w:spacing w:line="400" w:lineRule="exact"/>
              <w:rPr>
                <w:rFonts w:hint="eastAsia" w:ascii="宋体" w:hAnsi="宋体" w:cs="Arial"/>
                <w:szCs w:val="21"/>
              </w:rPr>
            </w:pPr>
            <w:r>
              <w:rPr>
                <w:rFonts w:ascii="宋体" w:hAnsi="宋体" w:cs="Arial"/>
                <w:szCs w:val="21"/>
              </w:rPr>
              <w:t>乙</w:t>
            </w:r>
            <w:r>
              <w:rPr>
                <w:rFonts w:hint="eastAsia" w:ascii="宋体" w:hAnsi="宋体" w:cs="Arial"/>
                <w:szCs w:val="21"/>
              </w:rPr>
              <w:t xml:space="preserve">  </w:t>
            </w:r>
            <w:r>
              <w:rPr>
                <w:rFonts w:ascii="宋体" w:hAnsi="宋体" w:cs="Arial"/>
                <w:szCs w:val="21"/>
              </w:rPr>
              <w:t>方：</w:t>
            </w:r>
            <w:r>
              <w:rPr>
                <w:rFonts w:hint="eastAsia" w:ascii="宋体" w:hAnsi="宋体" w:cs="Arial"/>
                <w:szCs w:val="21"/>
              </w:rPr>
              <w:t>欧瑞认证有限公司</w:t>
            </w:r>
          </w:p>
        </w:tc>
      </w:tr>
      <w:tr w14:paraId="28E4C7AA">
        <w:tblPrEx>
          <w:tblCellMar>
            <w:top w:w="0" w:type="dxa"/>
            <w:left w:w="108" w:type="dxa"/>
            <w:bottom w:w="0" w:type="dxa"/>
            <w:right w:w="108" w:type="dxa"/>
          </w:tblCellMar>
        </w:tblPrEx>
        <w:trPr>
          <w:trHeight w:val="340" w:hRule="atLeast"/>
          <w:jc w:val="center"/>
        </w:trPr>
        <w:tc>
          <w:tcPr>
            <w:tcW w:w="4834" w:type="dxa"/>
            <w:vAlign w:val="center"/>
          </w:tcPr>
          <w:p w14:paraId="0346D093">
            <w:pPr>
              <w:spacing w:line="400" w:lineRule="exact"/>
              <w:rPr>
                <w:rFonts w:hint="eastAsia" w:ascii="宋体" w:hAnsi="宋体" w:cs="Arial"/>
                <w:szCs w:val="21"/>
              </w:rPr>
            </w:pPr>
            <w:r>
              <w:rPr>
                <w:rFonts w:ascii="宋体" w:hAnsi="宋体" w:cs="Arial"/>
                <w:szCs w:val="21"/>
              </w:rPr>
              <w:t>联系人：</w:t>
            </w:r>
            <w:permStart w:id="71" w:edGrp="everyone"/>
            <w:r>
              <w:rPr>
                <w:rFonts w:hint="eastAsia" w:ascii="宋体" w:hAnsi="宋体" w:cs="Arial"/>
                <w:szCs w:val="21"/>
              </w:rPr>
              <w:t xml:space="preserve">   </w:t>
            </w:r>
            <w:permEnd w:id="71"/>
          </w:p>
        </w:tc>
        <w:tc>
          <w:tcPr>
            <w:tcW w:w="4499" w:type="dxa"/>
            <w:vAlign w:val="center"/>
          </w:tcPr>
          <w:p w14:paraId="4EBC4D0D">
            <w:pPr>
              <w:spacing w:line="400" w:lineRule="exact"/>
              <w:rPr>
                <w:rFonts w:hint="eastAsia" w:ascii="宋体" w:hAnsi="宋体" w:cs="Arial"/>
                <w:szCs w:val="21"/>
              </w:rPr>
            </w:pPr>
            <w:r>
              <w:rPr>
                <w:rFonts w:hint="eastAsia" w:ascii="宋体" w:hAnsi="宋体" w:cs="Arial"/>
                <w:szCs w:val="21"/>
              </w:rPr>
              <w:t>联系人：范亚青、杨晓堃、盛微芳</w:t>
            </w:r>
          </w:p>
        </w:tc>
      </w:tr>
      <w:tr w14:paraId="0D775987">
        <w:tblPrEx>
          <w:tblCellMar>
            <w:top w:w="0" w:type="dxa"/>
            <w:left w:w="108" w:type="dxa"/>
            <w:bottom w:w="0" w:type="dxa"/>
            <w:right w:w="108" w:type="dxa"/>
          </w:tblCellMar>
        </w:tblPrEx>
        <w:trPr>
          <w:trHeight w:val="340" w:hRule="atLeast"/>
          <w:jc w:val="center"/>
        </w:trPr>
        <w:tc>
          <w:tcPr>
            <w:tcW w:w="4834" w:type="dxa"/>
            <w:vAlign w:val="center"/>
          </w:tcPr>
          <w:p w14:paraId="6BCC8A5D">
            <w:pPr>
              <w:spacing w:line="400" w:lineRule="exact"/>
              <w:rPr>
                <w:rFonts w:hint="eastAsia" w:ascii="宋体" w:hAnsi="宋体" w:cs="Arial"/>
                <w:szCs w:val="21"/>
              </w:rPr>
            </w:pPr>
            <w:r>
              <w:rPr>
                <w:rFonts w:ascii="宋体" w:hAnsi="宋体" w:cs="Arial"/>
                <w:szCs w:val="21"/>
              </w:rPr>
              <w:t>电  话：</w:t>
            </w:r>
            <w:permStart w:id="72" w:edGrp="everyone"/>
            <w:r>
              <w:rPr>
                <w:rFonts w:hint="eastAsia" w:ascii="宋体" w:hAnsi="宋体" w:cs="Arial"/>
                <w:szCs w:val="21"/>
              </w:rPr>
              <w:t xml:space="preserve">   </w:t>
            </w:r>
            <w:permEnd w:id="72"/>
          </w:p>
        </w:tc>
        <w:tc>
          <w:tcPr>
            <w:tcW w:w="4499" w:type="dxa"/>
            <w:vAlign w:val="center"/>
          </w:tcPr>
          <w:p w14:paraId="20E5082D">
            <w:pPr>
              <w:spacing w:line="400" w:lineRule="exact"/>
              <w:rPr>
                <w:rFonts w:hint="eastAsia" w:ascii="宋体" w:hAnsi="宋体" w:cs="Arial"/>
                <w:szCs w:val="21"/>
              </w:rPr>
            </w:pPr>
            <w:r>
              <w:rPr>
                <w:rFonts w:hint="eastAsia" w:ascii="宋体" w:hAnsi="宋体" w:cs="Arial"/>
                <w:szCs w:val="21"/>
              </w:rPr>
              <w:t>电  话：0571-82751996/82751997</w:t>
            </w:r>
          </w:p>
        </w:tc>
      </w:tr>
      <w:tr w14:paraId="376693E9">
        <w:tblPrEx>
          <w:tblCellMar>
            <w:top w:w="0" w:type="dxa"/>
            <w:left w:w="108" w:type="dxa"/>
            <w:bottom w:w="0" w:type="dxa"/>
            <w:right w:w="108" w:type="dxa"/>
          </w:tblCellMar>
        </w:tblPrEx>
        <w:trPr>
          <w:trHeight w:val="340" w:hRule="atLeast"/>
          <w:jc w:val="center"/>
        </w:trPr>
        <w:tc>
          <w:tcPr>
            <w:tcW w:w="4834" w:type="dxa"/>
            <w:vAlign w:val="center"/>
          </w:tcPr>
          <w:p w14:paraId="36B245D8">
            <w:pPr>
              <w:spacing w:line="400" w:lineRule="exact"/>
              <w:rPr>
                <w:rFonts w:hint="eastAsia" w:ascii="宋体" w:hAnsi="宋体" w:cs="Arial"/>
                <w:szCs w:val="21"/>
              </w:rPr>
            </w:pPr>
            <w:r>
              <w:rPr>
                <w:rFonts w:hint="eastAsia" w:ascii="宋体" w:hAnsi="宋体" w:cs="Arial"/>
                <w:szCs w:val="21"/>
              </w:rPr>
              <w:t>邮  箱：</w:t>
            </w:r>
            <w:permStart w:id="73" w:edGrp="everyone"/>
            <w:r>
              <w:rPr>
                <w:rFonts w:hint="eastAsia" w:ascii="宋体" w:hAnsi="宋体" w:cs="Arial"/>
                <w:szCs w:val="21"/>
              </w:rPr>
              <w:t xml:space="preserve">   </w:t>
            </w:r>
            <w:permEnd w:id="73"/>
          </w:p>
        </w:tc>
        <w:tc>
          <w:tcPr>
            <w:tcW w:w="4499" w:type="dxa"/>
            <w:vAlign w:val="center"/>
          </w:tcPr>
          <w:p w14:paraId="702E32FA">
            <w:pPr>
              <w:spacing w:line="400" w:lineRule="exact"/>
              <w:rPr>
                <w:rFonts w:hint="eastAsia" w:ascii="宋体" w:hAnsi="宋体" w:cs="Arial"/>
                <w:szCs w:val="21"/>
              </w:rPr>
            </w:pPr>
            <w:r>
              <w:rPr>
                <w:rFonts w:hint="eastAsia" w:ascii="宋体" w:hAnsi="宋体" w:cs="Arial"/>
                <w:szCs w:val="21"/>
              </w:rPr>
              <w:t>邮  箱：</w:t>
            </w:r>
            <w:r>
              <w:rPr>
                <w:rFonts w:hint="eastAsia"/>
                <w:szCs w:val="21"/>
              </w:rPr>
              <w:t>cnescrz@163.com</w:t>
            </w:r>
          </w:p>
        </w:tc>
      </w:tr>
      <w:tr w14:paraId="57C23D62">
        <w:tblPrEx>
          <w:tblCellMar>
            <w:top w:w="0" w:type="dxa"/>
            <w:left w:w="108" w:type="dxa"/>
            <w:bottom w:w="0" w:type="dxa"/>
            <w:right w:w="108" w:type="dxa"/>
          </w:tblCellMar>
        </w:tblPrEx>
        <w:trPr>
          <w:trHeight w:val="340" w:hRule="atLeast"/>
          <w:jc w:val="center"/>
        </w:trPr>
        <w:tc>
          <w:tcPr>
            <w:tcW w:w="4834" w:type="dxa"/>
            <w:vAlign w:val="center"/>
          </w:tcPr>
          <w:p w14:paraId="75452B7B">
            <w:pPr>
              <w:spacing w:line="400" w:lineRule="exact"/>
              <w:rPr>
                <w:rFonts w:hint="eastAsia" w:ascii="宋体" w:hAnsi="宋体" w:cs="Arial"/>
                <w:szCs w:val="21"/>
              </w:rPr>
            </w:pPr>
            <w:r>
              <w:rPr>
                <w:rFonts w:hint="eastAsia" w:ascii="宋体" w:hAnsi="宋体" w:cs="Arial"/>
                <w:szCs w:val="21"/>
              </w:rPr>
              <w:t>网  址：</w:t>
            </w:r>
            <w:permStart w:id="74" w:edGrp="everyone"/>
            <w:r>
              <w:rPr>
                <w:rFonts w:hint="eastAsia" w:ascii="宋体" w:hAnsi="宋体" w:cs="Arial"/>
                <w:szCs w:val="21"/>
              </w:rPr>
              <w:t xml:space="preserve">   </w:t>
            </w:r>
            <w:permEnd w:id="74"/>
          </w:p>
        </w:tc>
        <w:tc>
          <w:tcPr>
            <w:tcW w:w="4499" w:type="dxa"/>
            <w:vAlign w:val="center"/>
          </w:tcPr>
          <w:p w14:paraId="79A205B7">
            <w:pPr>
              <w:spacing w:line="400" w:lineRule="exact"/>
              <w:rPr>
                <w:rFonts w:hint="eastAsia" w:ascii="宋体" w:hAnsi="宋体" w:cs="Arial"/>
                <w:szCs w:val="21"/>
              </w:rPr>
            </w:pPr>
            <w:r>
              <w:rPr>
                <w:rFonts w:hint="eastAsia" w:ascii="宋体" w:hAnsi="宋体" w:cs="Arial"/>
                <w:szCs w:val="21"/>
              </w:rPr>
              <w:t>网  址：</w:t>
            </w:r>
            <w:r>
              <w:fldChar w:fldCharType="begin"/>
            </w:r>
            <w:r>
              <w:instrText xml:space="preserve"> HYPERLINK "http://www.xqcc.com.cn" </w:instrText>
            </w:r>
            <w:r>
              <w:fldChar w:fldCharType="separate"/>
            </w:r>
            <w:r>
              <w:rPr>
                <w:rStyle w:val="21"/>
                <w:color w:val="auto"/>
                <w:szCs w:val="21"/>
                <w:u w:val="none"/>
              </w:rPr>
              <w:t>www.</w:t>
            </w:r>
            <w:r>
              <w:rPr>
                <w:rStyle w:val="21"/>
                <w:rFonts w:hint="eastAsia"/>
                <w:color w:val="auto"/>
                <w:szCs w:val="21"/>
                <w:u w:val="none"/>
              </w:rPr>
              <w:t>cnesc</w:t>
            </w:r>
            <w:r>
              <w:rPr>
                <w:rStyle w:val="21"/>
                <w:color w:val="auto"/>
                <w:szCs w:val="21"/>
                <w:u w:val="none"/>
              </w:rPr>
              <w:t>.com.cn</w:t>
            </w:r>
            <w:r>
              <w:rPr>
                <w:rStyle w:val="21"/>
                <w:color w:val="auto"/>
                <w:szCs w:val="21"/>
                <w:u w:val="none"/>
              </w:rPr>
              <w:fldChar w:fldCharType="end"/>
            </w:r>
          </w:p>
        </w:tc>
      </w:tr>
      <w:tr w14:paraId="397B5119">
        <w:tblPrEx>
          <w:tblCellMar>
            <w:top w:w="0" w:type="dxa"/>
            <w:left w:w="108" w:type="dxa"/>
            <w:bottom w:w="0" w:type="dxa"/>
            <w:right w:w="108" w:type="dxa"/>
          </w:tblCellMar>
        </w:tblPrEx>
        <w:trPr>
          <w:trHeight w:val="340" w:hRule="atLeast"/>
          <w:jc w:val="center"/>
        </w:trPr>
        <w:tc>
          <w:tcPr>
            <w:tcW w:w="4834" w:type="dxa"/>
            <w:vAlign w:val="center"/>
          </w:tcPr>
          <w:p w14:paraId="51B9B4D6">
            <w:pPr>
              <w:spacing w:line="400" w:lineRule="exact"/>
              <w:rPr>
                <w:szCs w:val="21"/>
              </w:rPr>
            </w:pPr>
            <w:r>
              <w:rPr>
                <w:rFonts w:hint="eastAsia"/>
                <w:szCs w:val="21"/>
              </w:rPr>
              <w:t>财务部：</w:t>
            </w:r>
            <w:permStart w:id="75" w:edGrp="everyone"/>
            <w:r>
              <w:rPr>
                <w:rFonts w:hint="eastAsia"/>
                <w:szCs w:val="21"/>
              </w:rPr>
              <w:t xml:space="preserve">   </w:t>
            </w:r>
            <w:permEnd w:id="75"/>
          </w:p>
        </w:tc>
        <w:tc>
          <w:tcPr>
            <w:tcW w:w="4499" w:type="dxa"/>
            <w:vAlign w:val="center"/>
          </w:tcPr>
          <w:p w14:paraId="5C5B6695">
            <w:pPr>
              <w:spacing w:line="400" w:lineRule="exact"/>
              <w:rPr>
                <w:szCs w:val="21"/>
              </w:rPr>
            </w:pPr>
            <w:r>
              <w:rPr>
                <w:rFonts w:hint="eastAsia"/>
                <w:szCs w:val="21"/>
              </w:rPr>
              <w:t>财务部：</w:t>
            </w:r>
            <w:r>
              <w:rPr>
                <w:rFonts w:hint="eastAsia" w:ascii="宋体" w:hAnsi="宋体" w:cs="Arial"/>
                <w:szCs w:val="21"/>
              </w:rPr>
              <w:t>0571-82751997</w:t>
            </w:r>
          </w:p>
        </w:tc>
      </w:tr>
      <w:tr w14:paraId="6BE7809F">
        <w:tblPrEx>
          <w:tblCellMar>
            <w:top w:w="0" w:type="dxa"/>
            <w:left w:w="108" w:type="dxa"/>
            <w:bottom w:w="0" w:type="dxa"/>
            <w:right w:w="108" w:type="dxa"/>
          </w:tblCellMar>
        </w:tblPrEx>
        <w:trPr>
          <w:trHeight w:val="340" w:hRule="atLeast"/>
          <w:jc w:val="center"/>
        </w:trPr>
        <w:tc>
          <w:tcPr>
            <w:tcW w:w="4834" w:type="dxa"/>
            <w:vAlign w:val="center"/>
          </w:tcPr>
          <w:p w14:paraId="4AE3064C">
            <w:pPr>
              <w:spacing w:line="400" w:lineRule="exact"/>
              <w:rPr>
                <w:rFonts w:hint="eastAsia" w:ascii="宋体" w:hAnsi="宋体" w:cs="Arial"/>
                <w:szCs w:val="21"/>
              </w:rPr>
            </w:pPr>
            <w:r>
              <w:rPr>
                <w:rFonts w:hint="eastAsia"/>
                <w:szCs w:val="21"/>
              </w:rPr>
              <w:t>纳税人识</w:t>
            </w:r>
            <w:r>
              <w:rPr>
                <w:rFonts w:hint="eastAsia" w:ascii="宋体" w:hAnsi="宋体" w:cs="Arial"/>
                <w:szCs w:val="21"/>
              </w:rPr>
              <w:t>别号:</w:t>
            </w:r>
            <w:permStart w:id="76" w:edGrp="everyone"/>
            <w:r>
              <w:rPr>
                <w:rFonts w:hint="eastAsia" w:ascii="宋体" w:hAnsi="宋体" w:cs="Arial"/>
                <w:szCs w:val="21"/>
              </w:rPr>
              <w:t xml:space="preserve">   </w:t>
            </w:r>
            <w:permEnd w:id="76"/>
          </w:p>
        </w:tc>
        <w:tc>
          <w:tcPr>
            <w:tcW w:w="4499" w:type="dxa"/>
            <w:vAlign w:val="center"/>
          </w:tcPr>
          <w:p w14:paraId="02755FC3">
            <w:pPr>
              <w:spacing w:line="400" w:lineRule="exact"/>
              <w:rPr>
                <w:rFonts w:hint="eastAsia" w:ascii="宋体" w:hAnsi="宋体" w:cs="Arial"/>
                <w:szCs w:val="21"/>
              </w:rPr>
            </w:pPr>
            <w:r>
              <w:rPr>
                <w:rFonts w:hint="eastAsia"/>
                <w:szCs w:val="21"/>
              </w:rPr>
              <w:t>纳税人识</w:t>
            </w:r>
            <w:r>
              <w:rPr>
                <w:rFonts w:hint="eastAsia" w:ascii="宋体" w:hAnsi="宋体" w:cs="Arial"/>
                <w:szCs w:val="21"/>
              </w:rPr>
              <w:t>别号：91330102MA280UAA50</w:t>
            </w:r>
          </w:p>
        </w:tc>
      </w:tr>
      <w:tr w14:paraId="49BB8751">
        <w:tblPrEx>
          <w:tblCellMar>
            <w:top w:w="0" w:type="dxa"/>
            <w:left w:w="108" w:type="dxa"/>
            <w:bottom w:w="0" w:type="dxa"/>
            <w:right w:w="108" w:type="dxa"/>
          </w:tblCellMar>
        </w:tblPrEx>
        <w:trPr>
          <w:trHeight w:val="340" w:hRule="atLeast"/>
          <w:jc w:val="center"/>
        </w:trPr>
        <w:tc>
          <w:tcPr>
            <w:tcW w:w="4834" w:type="dxa"/>
            <w:vAlign w:val="center"/>
          </w:tcPr>
          <w:p w14:paraId="2B3E4A3A">
            <w:pPr>
              <w:spacing w:line="400" w:lineRule="exact"/>
              <w:rPr>
                <w:rFonts w:hint="eastAsia" w:ascii="宋体" w:hAnsi="宋体" w:cs="Arial"/>
                <w:szCs w:val="21"/>
              </w:rPr>
            </w:pPr>
            <w:r>
              <w:rPr>
                <w:rFonts w:ascii="宋体" w:hAnsi="宋体" w:cs="Arial"/>
                <w:szCs w:val="21"/>
              </w:rPr>
              <w:t>户  名：</w:t>
            </w:r>
            <w:permStart w:id="77" w:edGrp="everyone"/>
            <w:r>
              <w:rPr>
                <w:rFonts w:hint="eastAsia" w:ascii="宋体" w:hAnsi="宋体" w:cs="Arial"/>
                <w:szCs w:val="21"/>
              </w:rPr>
              <w:t xml:space="preserve">   </w:t>
            </w:r>
            <w:permEnd w:id="77"/>
          </w:p>
        </w:tc>
        <w:tc>
          <w:tcPr>
            <w:tcW w:w="4499" w:type="dxa"/>
            <w:vAlign w:val="center"/>
          </w:tcPr>
          <w:p w14:paraId="0FB26439">
            <w:pPr>
              <w:spacing w:line="400" w:lineRule="exact"/>
              <w:rPr>
                <w:rFonts w:hint="eastAsia" w:ascii="宋体" w:hAnsi="宋体" w:cs="Arial"/>
                <w:szCs w:val="21"/>
              </w:rPr>
            </w:pPr>
            <w:r>
              <w:rPr>
                <w:rFonts w:hint="eastAsia" w:ascii="宋体" w:hAnsi="宋体" w:cs="Arial"/>
                <w:szCs w:val="21"/>
              </w:rPr>
              <w:t>户  名：欧瑞认证有限公司</w:t>
            </w:r>
          </w:p>
        </w:tc>
      </w:tr>
      <w:tr w14:paraId="238F611E">
        <w:tblPrEx>
          <w:tblCellMar>
            <w:top w:w="0" w:type="dxa"/>
            <w:left w:w="108" w:type="dxa"/>
            <w:bottom w:w="0" w:type="dxa"/>
            <w:right w:w="108" w:type="dxa"/>
          </w:tblCellMar>
        </w:tblPrEx>
        <w:trPr>
          <w:trHeight w:val="340" w:hRule="atLeast"/>
          <w:jc w:val="center"/>
        </w:trPr>
        <w:tc>
          <w:tcPr>
            <w:tcW w:w="4834" w:type="dxa"/>
            <w:vAlign w:val="center"/>
          </w:tcPr>
          <w:p w14:paraId="3A431980">
            <w:pPr>
              <w:spacing w:line="400" w:lineRule="exact"/>
              <w:rPr>
                <w:rFonts w:hint="eastAsia" w:ascii="宋体" w:hAnsi="宋体" w:cs="Arial"/>
                <w:szCs w:val="21"/>
              </w:rPr>
            </w:pPr>
            <w:r>
              <w:rPr>
                <w:rFonts w:hint="eastAsia" w:ascii="宋体" w:hAnsi="宋体" w:cs="Arial"/>
                <w:szCs w:val="21"/>
              </w:rPr>
              <w:t>开户银行：</w:t>
            </w:r>
            <w:permStart w:id="78" w:edGrp="everyone"/>
            <w:r>
              <w:rPr>
                <w:rFonts w:hint="eastAsia" w:ascii="宋体" w:hAnsi="宋体" w:cs="Arial"/>
                <w:szCs w:val="21"/>
              </w:rPr>
              <w:t xml:space="preserve">   </w:t>
            </w:r>
            <w:permEnd w:id="78"/>
          </w:p>
        </w:tc>
        <w:tc>
          <w:tcPr>
            <w:tcW w:w="4499" w:type="dxa"/>
            <w:vAlign w:val="center"/>
          </w:tcPr>
          <w:p w14:paraId="3B360CA1">
            <w:pPr>
              <w:spacing w:line="400" w:lineRule="exact"/>
              <w:rPr>
                <w:rFonts w:hint="eastAsia" w:ascii="宋体" w:hAnsi="宋体" w:cs="Arial"/>
                <w:szCs w:val="21"/>
              </w:rPr>
            </w:pPr>
            <w:r>
              <w:rPr>
                <w:rFonts w:hint="eastAsia" w:ascii="宋体" w:hAnsi="宋体" w:cs="Arial"/>
                <w:szCs w:val="21"/>
              </w:rPr>
              <w:t xml:space="preserve">开户银行：杭州银行股份有限公司滨江支行 </w:t>
            </w:r>
          </w:p>
        </w:tc>
      </w:tr>
      <w:tr w14:paraId="7594A870">
        <w:tblPrEx>
          <w:tblCellMar>
            <w:top w:w="0" w:type="dxa"/>
            <w:left w:w="108" w:type="dxa"/>
            <w:bottom w:w="0" w:type="dxa"/>
            <w:right w:w="108" w:type="dxa"/>
          </w:tblCellMar>
        </w:tblPrEx>
        <w:trPr>
          <w:trHeight w:val="340" w:hRule="atLeast"/>
          <w:jc w:val="center"/>
        </w:trPr>
        <w:tc>
          <w:tcPr>
            <w:tcW w:w="4834" w:type="dxa"/>
            <w:vAlign w:val="center"/>
          </w:tcPr>
          <w:p w14:paraId="4E8D9390">
            <w:pPr>
              <w:spacing w:line="400" w:lineRule="exact"/>
              <w:rPr>
                <w:rFonts w:hint="eastAsia" w:ascii="宋体" w:hAnsi="宋体" w:cs="Arial"/>
                <w:szCs w:val="21"/>
              </w:rPr>
            </w:pPr>
            <w:r>
              <w:rPr>
                <w:rFonts w:hint="eastAsia" w:ascii="宋体" w:hAnsi="宋体" w:cs="Arial"/>
                <w:szCs w:val="21"/>
              </w:rPr>
              <w:t>银行账号：</w:t>
            </w:r>
            <w:permStart w:id="79" w:edGrp="everyone"/>
            <w:r>
              <w:rPr>
                <w:rFonts w:hint="eastAsia" w:ascii="宋体" w:hAnsi="宋体" w:cs="Arial"/>
                <w:szCs w:val="21"/>
              </w:rPr>
              <w:t xml:space="preserve">   </w:t>
            </w:r>
            <w:permEnd w:id="79"/>
          </w:p>
        </w:tc>
        <w:tc>
          <w:tcPr>
            <w:tcW w:w="4499" w:type="dxa"/>
            <w:vAlign w:val="center"/>
          </w:tcPr>
          <w:p w14:paraId="2862E916">
            <w:pPr>
              <w:spacing w:line="400" w:lineRule="exact"/>
              <w:rPr>
                <w:rFonts w:hint="eastAsia" w:ascii="宋体" w:hAnsi="宋体" w:cs="Arial"/>
                <w:szCs w:val="21"/>
              </w:rPr>
            </w:pPr>
            <w:r>
              <w:rPr>
                <w:rFonts w:hint="eastAsia" w:ascii="宋体" w:hAnsi="宋体" w:cs="Arial"/>
                <w:szCs w:val="21"/>
              </w:rPr>
              <w:t>银行账号：3301040160006903747</w:t>
            </w:r>
          </w:p>
        </w:tc>
      </w:tr>
      <w:tr w14:paraId="2049AC90">
        <w:tblPrEx>
          <w:tblCellMar>
            <w:top w:w="0" w:type="dxa"/>
            <w:left w:w="108" w:type="dxa"/>
            <w:bottom w:w="0" w:type="dxa"/>
            <w:right w:w="108" w:type="dxa"/>
          </w:tblCellMar>
        </w:tblPrEx>
        <w:trPr>
          <w:trHeight w:val="340" w:hRule="atLeast"/>
          <w:jc w:val="center"/>
        </w:trPr>
        <w:tc>
          <w:tcPr>
            <w:tcW w:w="4834" w:type="dxa"/>
            <w:vAlign w:val="center"/>
          </w:tcPr>
          <w:p w14:paraId="630EBA69">
            <w:pPr>
              <w:spacing w:line="400" w:lineRule="exact"/>
              <w:rPr>
                <w:rFonts w:hint="eastAsia" w:ascii="宋体" w:hAnsi="宋体" w:cs="Arial"/>
                <w:szCs w:val="21"/>
              </w:rPr>
            </w:pPr>
            <w:r>
              <w:rPr>
                <w:rFonts w:hint="eastAsia" w:ascii="宋体" w:hAnsi="宋体" w:cs="Arial"/>
                <w:szCs w:val="21"/>
              </w:rPr>
              <w:t>开户银行行号：</w:t>
            </w:r>
            <w:permStart w:id="80" w:edGrp="everyone"/>
            <w:r>
              <w:rPr>
                <w:rFonts w:hint="eastAsia" w:ascii="宋体" w:hAnsi="宋体" w:cs="Arial"/>
                <w:szCs w:val="21"/>
              </w:rPr>
              <w:t xml:space="preserve">   </w:t>
            </w:r>
            <w:permEnd w:id="80"/>
          </w:p>
        </w:tc>
        <w:tc>
          <w:tcPr>
            <w:tcW w:w="4499" w:type="dxa"/>
            <w:vAlign w:val="center"/>
          </w:tcPr>
          <w:p w14:paraId="4712335F">
            <w:pPr>
              <w:spacing w:line="400" w:lineRule="exact"/>
              <w:rPr>
                <w:rFonts w:hint="eastAsia" w:ascii="宋体" w:hAnsi="宋体" w:cs="Arial"/>
                <w:szCs w:val="21"/>
              </w:rPr>
            </w:pPr>
            <w:r>
              <w:rPr>
                <w:rFonts w:hint="eastAsia" w:ascii="宋体" w:hAnsi="宋体" w:cs="Arial"/>
                <w:szCs w:val="21"/>
              </w:rPr>
              <w:t>开户银行行号：313331000653</w:t>
            </w:r>
          </w:p>
        </w:tc>
      </w:tr>
      <w:tr w14:paraId="013D3786">
        <w:tblPrEx>
          <w:tblCellMar>
            <w:top w:w="0" w:type="dxa"/>
            <w:left w:w="108" w:type="dxa"/>
            <w:bottom w:w="0" w:type="dxa"/>
            <w:right w:w="108" w:type="dxa"/>
          </w:tblCellMar>
        </w:tblPrEx>
        <w:trPr>
          <w:trHeight w:val="340" w:hRule="atLeast"/>
          <w:jc w:val="center"/>
        </w:trPr>
        <w:tc>
          <w:tcPr>
            <w:tcW w:w="4834" w:type="dxa"/>
          </w:tcPr>
          <w:p w14:paraId="456DDD1D">
            <w:pPr>
              <w:spacing w:line="400" w:lineRule="exact"/>
              <w:rPr>
                <w:rFonts w:hint="eastAsia" w:ascii="宋体" w:hAnsi="宋体" w:cs="Arial"/>
                <w:szCs w:val="21"/>
              </w:rPr>
            </w:pPr>
            <w:r>
              <w:rPr>
                <w:rFonts w:ascii="宋体" w:hAnsi="宋体" w:cs="Arial"/>
                <w:szCs w:val="21"/>
              </w:rPr>
              <w:t>通讯地址：</w:t>
            </w:r>
            <w:permStart w:id="81" w:edGrp="everyone"/>
            <w:r>
              <w:rPr>
                <w:rFonts w:hint="eastAsia" w:ascii="宋体" w:hAnsi="宋体" w:cs="Arial"/>
                <w:szCs w:val="21"/>
              </w:rPr>
              <w:t xml:space="preserve">   </w:t>
            </w:r>
            <w:permEnd w:id="81"/>
          </w:p>
        </w:tc>
        <w:tc>
          <w:tcPr>
            <w:tcW w:w="4499" w:type="dxa"/>
            <w:vAlign w:val="center"/>
          </w:tcPr>
          <w:p w14:paraId="22C88258">
            <w:pPr>
              <w:spacing w:line="400" w:lineRule="exact"/>
              <w:rPr>
                <w:rFonts w:hint="eastAsia" w:ascii="宋体" w:hAnsi="宋体" w:cs="Arial"/>
                <w:szCs w:val="21"/>
              </w:rPr>
            </w:pPr>
            <w:r>
              <w:rPr>
                <w:rFonts w:hint="eastAsia" w:ascii="宋体" w:hAnsi="宋体" w:cs="Arial"/>
                <w:szCs w:val="21"/>
              </w:rPr>
              <w:t>通讯地址：浙江省杭州市萧山区盈丰街道左右商务中心1幢2单元1201室，邮编：311200</w:t>
            </w:r>
          </w:p>
        </w:tc>
      </w:tr>
      <w:tr w14:paraId="64476133">
        <w:tblPrEx>
          <w:tblCellMar>
            <w:top w:w="0" w:type="dxa"/>
            <w:left w:w="108" w:type="dxa"/>
            <w:bottom w:w="0" w:type="dxa"/>
            <w:right w:w="108" w:type="dxa"/>
          </w:tblCellMar>
        </w:tblPrEx>
        <w:trPr>
          <w:trHeight w:val="844" w:hRule="atLeast"/>
          <w:jc w:val="center"/>
        </w:trPr>
        <w:tc>
          <w:tcPr>
            <w:tcW w:w="4834" w:type="dxa"/>
            <w:vAlign w:val="center"/>
          </w:tcPr>
          <w:p w14:paraId="2487C315">
            <w:pPr>
              <w:spacing w:line="400" w:lineRule="exact"/>
              <w:rPr>
                <w:rFonts w:hint="eastAsia" w:ascii="宋体" w:hAnsi="宋体" w:cs="Arial"/>
                <w:b/>
                <w:bCs/>
                <w:szCs w:val="21"/>
              </w:rPr>
            </w:pPr>
            <w:r>
              <w:rPr>
                <w:rFonts w:hint="eastAsia" w:ascii="宋体" w:hAnsi="宋体" w:cs="Arial"/>
                <w:b/>
                <w:bCs/>
                <w:szCs w:val="21"/>
              </w:rPr>
              <w:t>甲方代表：</w:t>
            </w:r>
            <w:permStart w:id="82" w:edGrp="everyone"/>
            <w:r>
              <w:rPr>
                <w:rFonts w:hint="eastAsia" w:ascii="宋体" w:hAnsi="宋体" w:cs="Arial"/>
                <w:b/>
                <w:bCs/>
                <w:szCs w:val="21"/>
              </w:rPr>
              <w:t xml:space="preserve">   </w:t>
            </w:r>
            <w:permEnd w:id="82"/>
          </w:p>
          <w:p w14:paraId="0753C756">
            <w:pPr>
              <w:spacing w:line="400" w:lineRule="exact"/>
              <w:rPr>
                <w:rFonts w:hint="eastAsia" w:ascii="宋体" w:hAnsi="宋体" w:cs="Arial"/>
                <w:b/>
                <w:bCs/>
                <w:szCs w:val="21"/>
              </w:rPr>
            </w:pPr>
            <w:r>
              <w:rPr>
                <w:rFonts w:hint="eastAsia" w:ascii="宋体" w:hAnsi="宋体" w:cs="Arial"/>
                <w:b/>
                <w:bCs/>
                <w:szCs w:val="21"/>
              </w:rPr>
              <w:t>（签字/盖章）</w:t>
            </w:r>
          </w:p>
        </w:tc>
        <w:tc>
          <w:tcPr>
            <w:tcW w:w="4499" w:type="dxa"/>
            <w:vAlign w:val="center"/>
          </w:tcPr>
          <w:p w14:paraId="3412F0E4">
            <w:pPr>
              <w:spacing w:line="400" w:lineRule="exact"/>
              <w:rPr>
                <w:rFonts w:hint="eastAsia" w:ascii="宋体" w:hAnsi="宋体" w:cs="Arial"/>
                <w:b/>
                <w:bCs/>
                <w:szCs w:val="21"/>
              </w:rPr>
            </w:pPr>
            <w:r>
              <w:rPr>
                <w:rFonts w:hint="eastAsia" w:ascii="宋体" w:hAnsi="宋体" w:cs="Arial"/>
                <w:b/>
                <w:bCs/>
                <w:szCs w:val="21"/>
              </w:rPr>
              <w:t>乙方代表：</w:t>
            </w:r>
            <w:permStart w:id="83" w:edGrp="everyone"/>
            <w:r>
              <w:rPr>
                <w:rFonts w:hint="eastAsia" w:ascii="宋体" w:hAnsi="宋体" w:cs="Arial"/>
                <w:b/>
                <w:bCs/>
                <w:szCs w:val="21"/>
              </w:rPr>
              <w:t xml:space="preserve">   </w:t>
            </w:r>
            <w:permEnd w:id="83"/>
          </w:p>
          <w:p w14:paraId="55B03753">
            <w:pPr>
              <w:spacing w:line="400" w:lineRule="exact"/>
              <w:rPr>
                <w:rFonts w:hint="eastAsia" w:ascii="宋体" w:hAnsi="宋体" w:cs="Arial"/>
                <w:b/>
                <w:bCs/>
                <w:szCs w:val="21"/>
              </w:rPr>
            </w:pPr>
            <w:r>
              <w:rPr>
                <w:rFonts w:hint="eastAsia" w:ascii="宋体" w:hAnsi="宋体" w:cs="Arial"/>
                <w:b/>
                <w:bCs/>
                <w:szCs w:val="21"/>
              </w:rPr>
              <w:t xml:space="preserve">（签字/盖章） </w:t>
            </w:r>
          </w:p>
        </w:tc>
      </w:tr>
      <w:tr w14:paraId="216AC3F6">
        <w:tblPrEx>
          <w:tblCellMar>
            <w:top w:w="0" w:type="dxa"/>
            <w:left w:w="108" w:type="dxa"/>
            <w:bottom w:w="0" w:type="dxa"/>
            <w:right w:w="108" w:type="dxa"/>
          </w:tblCellMar>
        </w:tblPrEx>
        <w:trPr>
          <w:trHeight w:val="712" w:hRule="atLeast"/>
          <w:jc w:val="center"/>
        </w:trPr>
        <w:tc>
          <w:tcPr>
            <w:tcW w:w="4834" w:type="dxa"/>
            <w:vAlign w:val="center"/>
          </w:tcPr>
          <w:p w14:paraId="2168D538">
            <w:pPr>
              <w:spacing w:line="400" w:lineRule="exact"/>
              <w:rPr>
                <w:rFonts w:hint="eastAsia" w:ascii="宋体" w:hAnsi="宋体" w:cs="Arial"/>
                <w:szCs w:val="21"/>
              </w:rPr>
            </w:pPr>
            <w:r>
              <w:rPr>
                <w:rFonts w:hint="eastAsia" w:ascii="宋体" w:hAnsi="宋体" w:cs="Arial"/>
                <w:szCs w:val="21"/>
              </w:rPr>
              <w:t>日  期：</w:t>
            </w:r>
            <w:permStart w:id="84" w:edGrp="everyone"/>
            <w:r>
              <w:rPr>
                <w:rFonts w:hint="eastAsia" w:ascii="宋体" w:hAnsi="宋体" w:cs="Arial"/>
                <w:szCs w:val="21"/>
              </w:rPr>
              <w:t xml:space="preserve">   </w:t>
            </w:r>
            <w:permEnd w:id="84"/>
          </w:p>
        </w:tc>
        <w:tc>
          <w:tcPr>
            <w:tcW w:w="4499" w:type="dxa"/>
            <w:vAlign w:val="center"/>
          </w:tcPr>
          <w:p w14:paraId="4DC88A34">
            <w:pPr>
              <w:spacing w:line="400" w:lineRule="exact"/>
              <w:rPr>
                <w:rFonts w:hint="eastAsia" w:ascii="宋体" w:hAnsi="宋体" w:cs="Arial"/>
                <w:szCs w:val="21"/>
              </w:rPr>
            </w:pPr>
            <w:r>
              <w:rPr>
                <w:rFonts w:hint="eastAsia" w:ascii="宋体" w:hAnsi="宋体" w:cs="Arial"/>
                <w:szCs w:val="21"/>
              </w:rPr>
              <w:t>日  期：</w:t>
            </w:r>
            <w:permStart w:id="85" w:edGrp="everyone"/>
            <w:r>
              <w:rPr>
                <w:rFonts w:hint="eastAsia" w:ascii="宋体" w:hAnsi="宋体" w:cs="Arial"/>
                <w:szCs w:val="21"/>
              </w:rPr>
              <w:t xml:space="preserve">   </w:t>
            </w:r>
            <w:permEnd w:id="85"/>
          </w:p>
        </w:tc>
      </w:tr>
    </w:tbl>
    <w:p w14:paraId="17EC6A65">
      <w:pPr>
        <w:tabs>
          <w:tab w:val="left" w:pos="3780"/>
          <w:tab w:val="left" w:pos="8190"/>
          <w:tab w:val="left" w:pos="8400"/>
        </w:tabs>
        <w:spacing w:line="360" w:lineRule="auto"/>
        <w:rPr>
          <w:rFonts w:hint="eastAsia" w:ascii="宋体" w:hAnsi="宋体" w:cs="宋体"/>
          <w:sz w:val="18"/>
          <w:szCs w:val="18"/>
          <w:u w:val="single"/>
        </w:rPr>
      </w:pPr>
    </w:p>
    <w:p w14:paraId="6E982B26">
      <w:pPr>
        <w:tabs>
          <w:tab w:val="left" w:pos="3780"/>
          <w:tab w:val="left" w:pos="8190"/>
          <w:tab w:val="left" w:pos="8400"/>
        </w:tabs>
        <w:spacing w:line="360" w:lineRule="auto"/>
        <w:rPr>
          <w:rFonts w:hint="eastAsia" w:ascii="宋体" w:hAnsi="宋体" w:cs="宋体"/>
          <w:sz w:val="18"/>
          <w:szCs w:val="18"/>
          <w:u w:val="single"/>
        </w:rPr>
      </w:pPr>
    </w:p>
    <w:sectPr>
      <w:headerReference r:id="rId8" w:type="first"/>
      <w:headerReference r:id="rId6" w:type="default"/>
      <w:footerReference r:id="rId9" w:type="default"/>
      <w:headerReference r:id="rId7" w:type="even"/>
      <w:pgSz w:w="11906" w:h="16838"/>
      <w:pgMar w:top="1361" w:right="1304" w:bottom="1361" w:left="1332" w:header="720" w:footer="851" w:gutter="113"/>
      <w:pgNumType w:start="1"/>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30251">
    <w:pPr>
      <w:pStyle w:val="13"/>
      <w:jc w:val="both"/>
      <w:rPr>
        <w:rFonts w:hint="eastAsia"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44D30">
    <w:pPr>
      <w:pStyle w:val="13"/>
      <w:framePr w:wrap="around" w:vAnchor="text" w:hAnchor="margin" w:xAlign="center" w:y="1"/>
      <w:rPr>
        <w:rStyle w:val="20"/>
      </w:rPr>
    </w:pPr>
    <w:r>
      <w:fldChar w:fldCharType="begin"/>
    </w:r>
    <w:r>
      <w:rPr>
        <w:rStyle w:val="20"/>
      </w:rPr>
      <w:instrText xml:space="preserve">PAGE  </w:instrText>
    </w:r>
    <w:r>
      <w:fldChar w:fldCharType="end"/>
    </w:r>
  </w:p>
  <w:p w14:paraId="49D1D692">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CC67">
    <w:pPr>
      <w:pStyle w:val="13"/>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D3321">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7AD3321">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8</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B38AB">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44F7">
    <w:pPr>
      <w:pStyle w:val="14"/>
      <w:pBdr>
        <w:bottom w:val="none" w:color="auto" w:sz="0" w:space="1"/>
      </w:pBdr>
      <w:rPr>
        <w:u w:val="single" w:color="FFFFFF" w:themeColor="background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12E9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45B36">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699E7"/>
    <w:multiLevelType w:val="singleLevel"/>
    <w:tmpl w:val="A88699E7"/>
    <w:lvl w:ilvl="0" w:tentative="0">
      <w:start w:val="1"/>
      <w:numFmt w:val="decimal"/>
      <w:suff w:val="nothing"/>
      <w:lvlText w:val="%1、"/>
      <w:lvlJc w:val="left"/>
    </w:lvl>
  </w:abstractNum>
  <w:abstractNum w:abstractNumId="1">
    <w:nsid w:val="E35A4223"/>
    <w:multiLevelType w:val="singleLevel"/>
    <w:tmpl w:val="E35A4223"/>
    <w:lvl w:ilvl="0" w:tentative="0">
      <w:start w:val="1"/>
      <w:numFmt w:val="decimal"/>
      <w:suff w:val="nothing"/>
      <w:lvlText w:val="%1、"/>
      <w:lvlJc w:val="left"/>
    </w:lvl>
  </w:abstractNum>
  <w:abstractNum w:abstractNumId="2">
    <w:nsid w:val="08611F48"/>
    <w:multiLevelType w:val="multilevel"/>
    <w:tmpl w:val="08611F48"/>
    <w:lvl w:ilvl="0" w:tentative="0">
      <w:start w:val="3"/>
      <w:numFmt w:val="decimal"/>
      <w:lvlText w:val="%1、"/>
      <w:lvlJc w:val="left"/>
      <w:pPr>
        <w:ind w:left="571" w:hanging="360"/>
      </w:pPr>
      <w:rPr>
        <w:rFonts w:hint="default"/>
        <w:b/>
      </w:rPr>
    </w:lvl>
    <w:lvl w:ilvl="1" w:tentative="0">
      <w:start w:val="1"/>
      <w:numFmt w:val="lowerLetter"/>
      <w:lvlText w:val="%2)"/>
      <w:lvlJc w:val="left"/>
      <w:pPr>
        <w:ind w:left="1091" w:hanging="440"/>
      </w:pPr>
    </w:lvl>
    <w:lvl w:ilvl="2" w:tentative="0">
      <w:start w:val="1"/>
      <w:numFmt w:val="lowerRoman"/>
      <w:lvlText w:val="%3."/>
      <w:lvlJc w:val="right"/>
      <w:pPr>
        <w:ind w:left="1531" w:hanging="440"/>
      </w:pPr>
    </w:lvl>
    <w:lvl w:ilvl="3" w:tentative="0">
      <w:start w:val="1"/>
      <w:numFmt w:val="decimal"/>
      <w:lvlText w:val="%4."/>
      <w:lvlJc w:val="left"/>
      <w:pPr>
        <w:ind w:left="1971" w:hanging="440"/>
      </w:pPr>
    </w:lvl>
    <w:lvl w:ilvl="4" w:tentative="0">
      <w:start w:val="1"/>
      <w:numFmt w:val="lowerLetter"/>
      <w:lvlText w:val="%5)"/>
      <w:lvlJc w:val="left"/>
      <w:pPr>
        <w:ind w:left="2411" w:hanging="440"/>
      </w:pPr>
    </w:lvl>
    <w:lvl w:ilvl="5" w:tentative="0">
      <w:start w:val="1"/>
      <w:numFmt w:val="lowerRoman"/>
      <w:lvlText w:val="%6."/>
      <w:lvlJc w:val="right"/>
      <w:pPr>
        <w:ind w:left="2851" w:hanging="440"/>
      </w:pPr>
    </w:lvl>
    <w:lvl w:ilvl="6" w:tentative="0">
      <w:start w:val="1"/>
      <w:numFmt w:val="decimal"/>
      <w:lvlText w:val="%7."/>
      <w:lvlJc w:val="left"/>
      <w:pPr>
        <w:ind w:left="3291" w:hanging="440"/>
      </w:pPr>
    </w:lvl>
    <w:lvl w:ilvl="7" w:tentative="0">
      <w:start w:val="1"/>
      <w:numFmt w:val="lowerLetter"/>
      <w:lvlText w:val="%8)"/>
      <w:lvlJc w:val="left"/>
      <w:pPr>
        <w:ind w:left="3731" w:hanging="440"/>
      </w:pPr>
    </w:lvl>
    <w:lvl w:ilvl="8" w:tentative="0">
      <w:start w:val="1"/>
      <w:numFmt w:val="lowerRoman"/>
      <w:lvlText w:val="%9."/>
      <w:lvlJc w:val="right"/>
      <w:pPr>
        <w:ind w:left="4171" w:hanging="440"/>
      </w:pPr>
    </w:lvl>
  </w:abstractNum>
  <w:abstractNum w:abstractNumId="3">
    <w:nsid w:val="277AB9C0"/>
    <w:multiLevelType w:val="multilevel"/>
    <w:tmpl w:val="277AB9C0"/>
    <w:lvl w:ilvl="0" w:tentative="0">
      <w:start w:val="1"/>
      <w:numFmt w:val="decimal"/>
      <w:suff w:val="nothing"/>
      <w:lvlText w:val="%1、"/>
      <w:lvlJc w:val="left"/>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1E21846"/>
    <w:multiLevelType w:val="multilevel"/>
    <w:tmpl w:val="51E21846"/>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ETEjQFHrvXxTt08SVjEtuhqcylI=" w:salt="QHvkk/3KJi0BTz8uvBiTXA=="/>
  <w:autoFormatOverride/>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2MzNlYWUwOTA2OGFjMmI0NzNjYWNhZmMxM2ViNGYifQ=="/>
  </w:docVars>
  <w:rsids>
    <w:rsidRoot w:val="00172A27"/>
    <w:rsid w:val="00001696"/>
    <w:rsid w:val="000024B7"/>
    <w:rsid w:val="00002661"/>
    <w:rsid w:val="0000433B"/>
    <w:rsid w:val="00005661"/>
    <w:rsid w:val="00005F0A"/>
    <w:rsid w:val="00013385"/>
    <w:rsid w:val="0001595F"/>
    <w:rsid w:val="000202FE"/>
    <w:rsid w:val="000227FE"/>
    <w:rsid w:val="00027CB2"/>
    <w:rsid w:val="00053070"/>
    <w:rsid w:val="00054F8A"/>
    <w:rsid w:val="0005569E"/>
    <w:rsid w:val="0007177B"/>
    <w:rsid w:val="00076591"/>
    <w:rsid w:val="000770E5"/>
    <w:rsid w:val="0008117E"/>
    <w:rsid w:val="00084F68"/>
    <w:rsid w:val="000863BB"/>
    <w:rsid w:val="000929D1"/>
    <w:rsid w:val="00094B07"/>
    <w:rsid w:val="000A4030"/>
    <w:rsid w:val="000A48F7"/>
    <w:rsid w:val="000A5465"/>
    <w:rsid w:val="000A5DB7"/>
    <w:rsid w:val="000A7449"/>
    <w:rsid w:val="000B3ED0"/>
    <w:rsid w:val="000C0AEB"/>
    <w:rsid w:val="000C1D8A"/>
    <w:rsid w:val="000C5D73"/>
    <w:rsid w:val="000D149E"/>
    <w:rsid w:val="000D1BC8"/>
    <w:rsid w:val="000D21EB"/>
    <w:rsid w:val="000E2A11"/>
    <w:rsid w:val="000F2F0F"/>
    <w:rsid w:val="000F7A5B"/>
    <w:rsid w:val="001124CA"/>
    <w:rsid w:val="001138EF"/>
    <w:rsid w:val="00114DB3"/>
    <w:rsid w:val="00115A6D"/>
    <w:rsid w:val="00122E80"/>
    <w:rsid w:val="0012676A"/>
    <w:rsid w:val="00126865"/>
    <w:rsid w:val="00131DA2"/>
    <w:rsid w:val="001429C4"/>
    <w:rsid w:val="00143916"/>
    <w:rsid w:val="00144231"/>
    <w:rsid w:val="0014580D"/>
    <w:rsid w:val="00157EB1"/>
    <w:rsid w:val="00167BDC"/>
    <w:rsid w:val="00170FBF"/>
    <w:rsid w:val="00172A27"/>
    <w:rsid w:val="00174224"/>
    <w:rsid w:val="0017463D"/>
    <w:rsid w:val="00174679"/>
    <w:rsid w:val="00177BBF"/>
    <w:rsid w:val="00186784"/>
    <w:rsid w:val="0019407F"/>
    <w:rsid w:val="001951B8"/>
    <w:rsid w:val="0019683C"/>
    <w:rsid w:val="001A3AB2"/>
    <w:rsid w:val="001A4886"/>
    <w:rsid w:val="001B0883"/>
    <w:rsid w:val="001B270F"/>
    <w:rsid w:val="001B5BCE"/>
    <w:rsid w:val="001C0BCF"/>
    <w:rsid w:val="001C194B"/>
    <w:rsid w:val="001C3471"/>
    <w:rsid w:val="001D05B4"/>
    <w:rsid w:val="001D310B"/>
    <w:rsid w:val="001D33A0"/>
    <w:rsid w:val="001D5302"/>
    <w:rsid w:val="001E667B"/>
    <w:rsid w:val="001E7D36"/>
    <w:rsid w:val="001F7687"/>
    <w:rsid w:val="001F77C2"/>
    <w:rsid w:val="00206D5D"/>
    <w:rsid w:val="002113B4"/>
    <w:rsid w:val="002153F3"/>
    <w:rsid w:val="00226816"/>
    <w:rsid w:val="0023059F"/>
    <w:rsid w:val="00231887"/>
    <w:rsid w:val="002318A1"/>
    <w:rsid w:val="002371C5"/>
    <w:rsid w:val="002431CD"/>
    <w:rsid w:val="0024719A"/>
    <w:rsid w:val="0024790A"/>
    <w:rsid w:val="00252ABD"/>
    <w:rsid w:val="00254C66"/>
    <w:rsid w:val="00256A59"/>
    <w:rsid w:val="002613F4"/>
    <w:rsid w:val="00264FB3"/>
    <w:rsid w:val="00273000"/>
    <w:rsid w:val="00280E2C"/>
    <w:rsid w:val="002816E7"/>
    <w:rsid w:val="00282CD3"/>
    <w:rsid w:val="00285E70"/>
    <w:rsid w:val="00286CE7"/>
    <w:rsid w:val="00287841"/>
    <w:rsid w:val="00290F05"/>
    <w:rsid w:val="0029178A"/>
    <w:rsid w:val="00293545"/>
    <w:rsid w:val="00295AF2"/>
    <w:rsid w:val="002A0B0C"/>
    <w:rsid w:val="002A15A3"/>
    <w:rsid w:val="002A2300"/>
    <w:rsid w:val="002A3A97"/>
    <w:rsid w:val="002A5DB2"/>
    <w:rsid w:val="002B03B0"/>
    <w:rsid w:val="002B307B"/>
    <w:rsid w:val="002B4F9A"/>
    <w:rsid w:val="002B724B"/>
    <w:rsid w:val="002D1BE0"/>
    <w:rsid w:val="002E364C"/>
    <w:rsid w:val="002E525F"/>
    <w:rsid w:val="002E57E8"/>
    <w:rsid w:val="002E6610"/>
    <w:rsid w:val="002E7A0D"/>
    <w:rsid w:val="002F387C"/>
    <w:rsid w:val="002F4A53"/>
    <w:rsid w:val="00301036"/>
    <w:rsid w:val="003072C4"/>
    <w:rsid w:val="003136D1"/>
    <w:rsid w:val="00313DB2"/>
    <w:rsid w:val="00313DEF"/>
    <w:rsid w:val="00324ABD"/>
    <w:rsid w:val="00340FFF"/>
    <w:rsid w:val="0034296A"/>
    <w:rsid w:val="00344169"/>
    <w:rsid w:val="003476AA"/>
    <w:rsid w:val="003511D3"/>
    <w:rsid w:val="00352C46"/>
    <w:rsid w:val="00364767"/>
    <w:rsid w:val="00364B4B"/>
    <w:rsid w:val="00364E57"/>
    <w:rsid w:val="00367AA0"/>
    <w:rsid w:val="00367D4F"/>
    <w:rsid w:val="00377AA6"/>
    <w:rsid w:val="003957E2"/>
    <w:rsid w:val="003A021D"/>
    <w:rsid w:val="003A0C8B"/>
    <w:rsid w:val="003A1319"/>
    <w:rsid w:val="003A7733"/>
    <w:rsid w:val="003B191B"/>
    <w:rsid w:val="003B2CEF"/>
    <w:rsid w:val="003B4ED3"/>
    <w:rsid w:val="003B5DC0"/>
    <w:rsid w:val="003B5E01"/>
    <w:rsid w:val="003B5EAA"/>
    <w:rsid w:val="003C15B7"/>
    <w:rsid w:val="003C5E05"/>
    <w:rsid w:val="003D45DE"/>
    <w:rsid w:val="003E4426"/>
    <w:rsid w:val="003F38B9"/>
    <w:rsid w:val="003F3AEB"/>
    <w:rsid w:val="003F6541"/>
    <w:rsid w:val="0041039A"/>
    <w:rsid w:val="00410DCC"/>
    <w:rsid w:val="004160C8"/>
    <w:rsid w:val="004169BD"/>
    <w:rsid w:val="00423504"/>
    <w:rsid w:val="00423EEF"/>
    <w:rsid w:val="00424B67"/>
    <w:rsid w:val="0042686E"/>
    <w:rsid w:val="00436970"/>
    <w:rsid w:val="00452ADC"/>
    <w:rsid w:val="004541C0"/>
    <w:rsid w:val="00454D74"/>
    <w:rsid w:val="00456BEA"/>
    <w:rsid w:val="00461D7C"/>
    <w:rsid w:val="0046725F"/>
    <w:rsid w:val="00467882"/>
    <w:rsid w:val="00482456"/>
    <w:rsid w:val="00482727"/>
    <w:rsid w:val="00483B31"/>
    <w:rsid w:val="004847F5"/>
    <w:rsid w:val="00485CB5"/>
    <w:rsid w:val="00487D0F"/>
    <w:rsid w:val="0049016E"/>
    <w:rsid w:val="00491061"/>
    <w:rsid w:val="004945E8"/>
    <w:rsid w:val="00495E3C"/>
    <w:rsid w:val="00496A23"/>
    <w:rsid w:val="004A4318"/>
    <w:rsid w:val="004A6288"/>
    <w:rsid w:val="004A6A19"/>
    <w:rsid w:val="004B3B6C"/>
    <w:rsid w:val="004B59C1"/>
    <w:rsid w:val="004D053E"/>
    <w:rsid w:val="004E0F0A"/>
    <w:rsid w:val="004F138A"/>
    <w:rsid w:val="004F1A5A"/>
    <w:rsid w:val="004F2CAF"/>
    <w:rsid w:val="00504360"/>
    <w:rsid w:val="00504D06"/>
    <w:rsid w:val="00513552"/>
    <w:rsid w:val="00520786"/>
    <w:rsid w:val="00526FA3"/>
    <w:rsid w:val="00532E8B"/>
    <w:rsid w:val="005339F4"/>
    <w:rsid w:val="00536182"/>
    <w:rsid w:val="005370BA"/>
    <w:rsid w:val="005476FC"/>
    <w:rsid w:val="00561AFC"/>
    <w:rsid w:val="00562ABC"/>
    <w:rsid w:val="005711E7"/>
    <w:rsid w:val="00571579"/>
    <w:rsid w:val="005729F9"/>
    <w:rsid w:val="0058024D"/>
    <w:rsid w:val="005916E4"/>
    <w:rsid w:val="0059610D"/>
    <w:rsid w:val="0059732C"/>
    <w:rsid w:val="005B2ADB"/>
    <w:rsid w:val="005B538B"/>
    <w:rsid w:val="005C7765"/>
    <w:rsid w:val="005D0D99"/>
    <w:rsid w:val="005D385C"/>
    <w:rsid w:val="005D422B"/>
    <w:rsid w:val="005E097A"/>
    <w:rsid w:val="005E2503"/>
    <w:rsid w:val="005E3B25"/>
    <w:rsid w:val="005F136A"/>
    <w:rsid w:val="005F43AF"/>
    <w:rsid w:val="005F7FDD"/>
    <w:rsid w:val="0060352A"/>
    <w:rsid w:val="006068FF"/>
    <w:rsid w:val="00621885"/>
    <w:rsid w:val="00626F96"/>
    <w:rsid w:val="0063774C"/>
    <w:rsid w:val="00643EEE"/>
    <w:rsid w:val="00644A11"/>
    <w:rsid w:val="00645F34"/>
    <w:rsid w:val="00647D3C"/>
    <w:rsid w:val="00675944"/>
    <w:rsid w:val="006771E6"/>
    <w:rsid w:val="00680E8E"/>
    <w:rsid w:val="00691A82"/>
    <w:rsid w:val="00694FC4"/>
    <w:rsid w:val="00695958"/>
    <w:rsid w:val="00697629"/>
    <w:rsid w:val="006A3D33"/>
    <w:rsid w:val="006A6210"/>
    <w:rsid w:val="006B0F14"/>
    <w:rsid w:val="006C04B0"/>
    <w:rsid w:val="006C18B6"/>
    <w:rsid w:val="006C35DA"/>
    <w:rsid w:val="006C6EDE"/>
    <w:rsid w:val="006D11FE"/>
    <w:rsid w:val="006D224B"/>
    <w:rsid w:val="006D3A32"/>
    <w:rsid w:val="006E0E35"/>
    <w:rsid w:val="006E606A"/>
    <w:rsid w:val="006E7DE9"/>
    <w:rsid w:val="006F4E09"/>
    <w:rsid w:val="00704B75"/>
    <w:rsid w:val="007174BE"/>
    <w:rsid w:val="0072098B"/>
    <w:rsid w:val="007272B1"/>
    <w:rsid w:val="00727EEF"/>
    <w:rsid w:val="00731180"/>
    <w:rsid w:val="00731848"/>
    <w:rsid w:val="007334E7"/>
    <w:rsid w:val="00735CDF"/>
    <w:rsid w:val="00741B2C"/>
    <w:rsid w:val="007453EC"/>
    <w:rsid w:val="00745F43"/>
    <w:rsid w:val="00756317"/>
    <w:rsid w:val="00756789"/>
    <w:rsid w:val="00761263"/>
    <w:rsid w:val="00775588"/>
    <w:rsid w:val="00784EC8"/>
    <w:rsid w:val="0078522D"/>
    <w:rsid w:val="00786ADD"/>
    <w:rsid w:val="007872CD"/>
    <w:rsid w:val="00787616"/>
    <w:rsid w:val="00792C1C"/>
    <w:rsid w:val="007958B6"/>
    <w:rsid w:val="00797400"/>
    <w:rsid w:val="007A1E1E"/>
    <w:rsid w:val="007A27AE"/>
    <w:rsid w:val="007A4409"/>
    <w:rsid w:val="007A4C7C"/>
    <w:rsid w:val="007A4EA2"/>
    <w:rsid w:val="007A7FDE"/>
    <w:rsid w:val="007B20E9"/>
    <w:rsid w:val="007B4ADC"/>
    <w:rsid w:val="007C34FA"/>
    <w:rsid w:val="007C350F"/>
    <w:rsid w:val="007E1523"/>
    <w:rsid w:val="007E28AA"/>
    <w:rsid w:val="007F499A"/>
    <w:rsid w:val="007F50E6"/>
    <w:rsid w:val="00803F6A"/>
    <w:rsid w:val="0080494F"/>
    <w:rsid w:val="00807852"/>
    <w:rsid w:val="00826C1F"/>
    <w:rsid w:val="00833798"/>
    <w:rsid w:val="00834D61"/>
    <w:rsid w:val="00836725"/>
    <w:rsid w:val="00843007"/>
    <w:rsid w:val="0085060D"/>
    <w:rsid w:val="008575C6"/>
    <w:rsid w:val="00862697"/>
    <w:rsid w:val="00864015"/>
    <w:rsid w:val="00864562"/>
    <w:rsid w:val="008646DE"/>
    <w:rsid w:val="00870479"/>
    <w:rsid w:val="008714B0"/>
    <w:rsid w:val="00872123"/>
    <w:rsid w:val="00874AA5"/>
    <w:rsid w:val="008805D5"/>
    <w:rsid w:val="0089267C"/>
    <w:rsid w:val="008939B4"/>
    <w:rsid w:val="0089564A"/>
    <w:rsid w:val="00897462"/>
    <w:rsid w:val="008A2C13"/>
    <w:rsid w:val="008A40C8"/>
    <w:rsid w:val="008A560E"/>
    <w:rsid w:val="008A71E8"/>
    <w:rsid w:val="008B1789"/>
    <w:rsid w:val="008B2AA4"/>
    <w:rsid w:val="008B628C"/>
    <w:rsid w:val="008B66FA"/>
    <w:rsid w:val="008B7D72"/>
    <w:rsid w:val="008C036D"/>
    <w:rsid w:val="008C0861"/>
    <w:rsid w:val="008C2786"/>
    <w:rsid w:val="008C7061"/>
    <w:rsid w:val="008D041C"/>
    <w:rsid w:val="008D3024"/>
    <w:rsid w:val="008D5D63"/>
    <w:rsid w:val="008D75DB"/>
    <w:rsid w:val="008E1C15"/>
    <w:rsid w:val="008E3608"/>
    <w:rsid w:val="008E6EF2"/>
    <w:rsid w:val="008E718B"/>
    <w:rsid w:val="0091285E"/>
    <w:rsid w:val="009161CC"/>
    <w:rsid w:val="00916726"/>
    <w:rsid w:val="0092575F"/>
    <w:rsid w:val="00925F8E"/>
    <w:rsid w:val="00933C21"/>
    <w:rsid w:val="00937B23"/>
    <w:rsid w:val="00942B50"/>
    <w:rsid w:val="00944351"/>
    <w:rsid w:val="009443C6"/>
    <w:rsid w:val="00944E0A"/>
    <w:rsid w:val="00946AF7"/>
    <w:rsid w:val="009501E5"/>
    <w:rsid w:val="00951D61"/>
    <w:rsid w:val="009540A2"/>
    <w:rsid w:val="009565C2"/>
    <w:rsid w:val="009609F4"/>
    <w:rsid w:val="009675FA"/>
    <w:rsid w:val="00970215"/>
    <w:rsid w:val="00971067"/>
    <w:rsid w:val="00971993"/>
    <w:rsid w:val="00971BD1"/>
    <w:rsid w:val="00971FEA"/>
    <w:rsid w:val="00975773"/>
    <w:rsid w:val="00982028"/>
    <w:rsid w:val="009A1410"/>
    <w:rsid w:val="009B0490"/>
    <w:rsid w:val="009B4DBC"/>
    <w:rsid w:val="009B4FB6"/>
    <w:rsid w:val="009B7B02"/>
    <w:rsid w:val="009C1071"/>
    <w:rsid w:val="009C242D"/>
    <w:rsid w:val="009C690D"/>
    <w:rsid w:val="009D27CA"/>
    <w:rsid w:val="009D766B"/>
    <w:rsid w:val="009E088D"/>
    <w:rsid w:val="009E08AE"/>
    <w:rsid w:val="009E4338"/>
    <w:rsid w:val="009F2E6F"/>
    <w:rsid w:val="009F740B"/>
    <w:rsid w:val="00A1182F"/>
    <w:rsid w:val="00A1249F"/>
    <w:rsid w:val="00A13FB7"/>
    <w:rsid w:val="00A17969"/>
    <w:rsid w:val="00A20AC3"/>
    <w:rsid w:val="00A24BF6"/>
    <w:rsid w:val="00A2678C"/>
    <w:rsid w:val="00A30EAC"/>
    <w:rsid w:val="00A32014"/>
    <w:rsid w:val="00A326C5"/>
    <w:rsid w:val="00A32FB9"/>
    <w:rsid w:val="00A33186"/>
    <w:rsid w:val="00A34333"/>
    <w:rsid w:val="00A3687E"/>
    <w:rsid w:val="00A43CCC"/>
    <w:rsid w:val="00A50EA5"/>
    <w:rsid w:val="00A57BE0"/>
    <w:rsid w:val="00A60358"/>
    <w:rsid w:val="00A63B64"/>
    <w:rsid w:val="00A67378"/>
    <w:rsid w:val="00A91CE0"/>
    <w:rsid w:val="00A94D06"/>
    <w:rsid w:val="00A95773"/>
    <w:rsid w:val="00AA4980"/>
    <w:rsid w:val="00AA6AD4"/>
    <w:rsid w:val="00AA75D7"/>
    <w:rsid w:val="00AA7B4A"/>
    <w:rsid w:val="00AB680A"/>
    <w:rsid w:val="00AC27C6"/>
    <w:rsid w:val="00AD2DFD"/>
    <w:rsid w:val="00AD397B"/>
    <w:rsid w:val="00AE7A6A"/>
    <w:rsid w:val="00AE7C02"/>
    <w:rsid w:val="00AF0FAA"/>
    <w:rsid w:val="00AF302F"/>
    <w:rsid w:val="00AF5471"/>
    <w:rsid w:val="00AF5B6C"/>
    <w:rsid w:val="00AF6A0B"/>
    <w:rsid w:val="00B07235"/>
    <w:rsid w:val="00B233DA"/>
    <w:rsid w:val="00B24C19"/>
    <w:rsid w:val="00B31663"/>
    <w:rsid w:val="00B43FCD"/>
    <w:rsid w:val="00B46470"/>
    <w:rsid w:val="00B55355"/>
    <w:rsid w:val="00B557A1"/>
    <w:rsid w:val="00B614DA"/>
    <w:rsid w:val="00B661F1"/>
    <w:rsid w:val="00B662B2"/>
    <w:rsid w:val="00B67A52"/>
    <w:rsid w:val="00B73C6B"/>
    <w:rsid w:val="00B74495"/>
    <w:rsid w:val="00B7601B"/>
    <w:rsid w:val="00B77461"/>
    <w:rsid w:val="00B80AEC"/>
    <w:rsid w:val="00B825B3"/>
    <w:rsid w:val="00B93D70"/>
    <w:rsid w:val="00BA25FF"/>
    <w:rsid w:val="00BA4C39"/>
    <w:rsid w:val="00BA6DC3"/>
    <w:rsid w:val="00BA7959"/>
    <w:rsid w:val="00BB1143"/>
    <w:rsid w:val="00BC3114"/>
    <w:rsid w:val="00BD1A1D"/>
    <w:rsid w:val="00BD4F49"/>
    <w:rsid w:val="00BD6DF6"/>
    <w:rsid w:val="00BE2160"/>
    <w:rsid w:val="00BF1B46"/>
    <w:rsid w:val="00BF2585"/>
    <w:rsid w:val="00BF699B"/>
    <w:rsid w:val="00C04DBC"/>
    <w:rsid w:val="00C05393"/>
    <w:rsid w:val="00C05EF9"/>
    <w:rsid w:val="00C0633E"/>
    <w:rsid w:val="00C070E1"/>
    <w:rsid w:val="00C07619"/>
    <w:rsid w:val="00C11BBD"/>
    <w:rsid w:val="00C138D4"/>
    <w:rsid w:val="00C172BD"/>
    <w:rsid w:val="00C23FED"/>
    <w:rsid w:val="00C314C3"/>
    <w:rsid w:val="00C33FE4"/>
    <w:rsid w:val="00C355C1"/>
    <w:rsid w:val="00C414D6"/>
    <w:rsid w:val="00C54A4D"/>
    <w:rsid w:val="00C61390"/>
    <w:rsid w:val="00C65C17"/>
    <w:rsid w:val="00C65D2A"/>
    <w:rsid w:val="00C669CA"/>
    <w:rsid w:val="00C76625"/>
    <w:rsid w:val="00C7676A"/>
    <w:rsid w:val="00C8021C"/>
    <w:rsid w:val="00C82156"/>
    <w:rsid w:val="00C85CE4"/>
    <w:rsid w:val="00C86879"/>
    <w:rsid w:val="00C87E82"/>
    <w:rsid w:val="00C955D6"/>
    <w:rsid w:val="00CA1EBA"/>
    <w:rsid w:val="00CA2D28"/>
    <w:rsid w:val="00CA40A7"/>
    <w:rsid w:val="00CB1D6F"/>
    <w:rsid w:val="00CB76F4"/>
    <w:rsid w:val="00CC1752"/>
    <w:rsid w:val="00CC1C7C"/>
    <w:rsid w:val="00CC1FEE"/>
    <w:rsid w:val="00CC54CA"/>
    <w:rsid w:val="00CC63AD"/>
    <w:rsid w:val="00CD1B95"/>
    <w:rsid w:val="00CD32E6"/>
    <w:rsid w:val="00CD3B6B"/>
    <w:rsid w:val="00CE00FD"/>
    <w:rsid w:val="00CE23E9"/>
    <w:rsid w:val="00CE56B3"/>
    <w:rsid w:val="00CE680A"/>
    <w:rsid w:val="00CE77AB"/>
    <w:rsid w:val="00CF5267"/>
    <w:rsid w:val="00CF58EB"/>
    <w:rsid w:val="00CF7F78"/>
    <w:rsid w:val="00D05ECA"/>
    <w:rsid w:val="00D06CF4"/>
    <w:rsid w:val="00D12216"/>
    <w:rsid w:val="00D205AE"/>
    <w:rsid w:val="00D230DD"/>
    <w:rsid w:val="00D27D9D"/>
    <w:rsid w:val="00D353B3"/>
    <w:rsid w:val="00D370A8"/>
    <w:rsid w:val="00D37922"/>
    <w:rsid w:val="00D429CE"/>
    <w:rsid w:val="00D44707"/>
    <w:rsid w:val="00D46DF1"/>
    <w:rsid w:val="00D50DDE"/>
    <w:rsid w:val="00D57EBC"/>
    <w:rsid w:val="00D602B6"/>
    <w:rsid w:val="00D62793"/>
    <w:rsid w:val="00D63B42"/>
    <w:rsid w:val="00D80869"/>
    <w:rsid w:val="00D82859"/>
    <w:rsid w:val="00D83518"/>
    <w:rsid w:val="00D865A1"/>
    <w:rsid w:val="00D87E23"/>
    <w:rsid w:val="00D92963"/>
    <w:rsid w:val="00D93571"/>
    <w:rsid w:val="00DA0ECE"/>
    <w:rsid w:val="00DA32B4"/>
    <w:rsid w:val="00DB0A37"/>
    <w:rsid w:val="00DB1ED9"/>
    <w:rsid w:val="00DB2779"/>
    <w:rsid w:val="00DB5A87"/>
    <w:rsid w:val="00DB6119"/>
    <w:rsid w:val="00DB6526"/>
    <w:rsid w:val="00DC074A"/>
    <w:rsid w:val="00DC35A2"/>
    <w:rsid w:val="00DC3708"/>
    <w:rsid w:val="00DC5EA3"/>
    <w:rsid w:val="00DD25E5"/>
    <w:rsid w:val="00DD43B7"/>
    <w:rsid w:val="00E03666"/>
    <w:rsid w:val="00E05638"/>
    <w:rsid w:val="00E12C8B"/>
    <w:rsid w:val="00E1662D"/>
    <w:rsid w:val="00E22CF8"/>
    <w:rsid w:val="00E30BF5"/>
    <w:rsid w:val="00E363A8"/>
    <w:rsid w:val="00E374CC"/>
    <w:rsid w:val="00E40A3D"/>
    <w:rsid w:val="00E50CAB"/>
    <w:rsid w:val="00E5138C"/>
    <w:rsid w:val="00E55900"/>
    <w:rsid w:val="00E57D33"/>
    <w:rsid w:val="00E60CC1"/>
    <w:rsid w:val="00E65BA8"/>
    <w:rsid w:val="00E7121F"/>
    <w:rsid w:val="00E713D4"/>
    <w:rsid w:val="00E72AE2"/>
    <w:rsid w:val="00E73353"/>
    <w:rsid w:val="00E73592"/>
    <w:rsid w:val="00E839A4"/>
    <w:rsid w:val="00E91DA1"/>
    <w:rsid w:val="00E92E55"/>
    <w:rsid w:val="00E9458E"/>
    <w:rsid w:val="00E96967"/>
    <w:rsid w:val="00EA1644"/>
    <w:rsid w:val="00EA25A2"/>
    <w:rsid w:val="00EA7F1E"/>
    <w:rsid w:val="00EC2DCE"/>
    <w:rsid w:val="00EC5A80"/>
    <w:rsid w:val="00EC64CA"/>
    <w:rsid w:val="00ED644A"/>
    <w:rsid w:val="00EE545C"/>
    <w:rsid w:val="00EF7E23"/>
    <w:rsid w:val="00F03ACE"/>
    <w:rsid w:val="00F04963"/>
    <w:rsid w:val="00F11990"/>
    <w:rsid w:val="00F2297D"/>
    <w:rsid w:val="00F26296"/>
    <w:rsid w:val="00F323E8"/>
    <w:rsid w:val="00F35533"/>
    <w:rsid w:val="00F356EC"/>
    <w:rsid w:val="00F3757C"/>
    <w:rsid w:val="00F4251A"/>
    <w:rsid w:val="00F449FE"/>
    <w:rsid w:val="00F52A23"/>
    <w:rsid w:val="00F53E31"/>
    <w:rsid w:val="00F54745"/>
    <w:rsid w:val="00F62E60"/>
    <w:rsid w:val="00F63B4E"/>
    <w:rsid w:val="00F6433D"/>
    <w:rsid w:val="00F65372"/>
    <w:rsid w:val="00F66821"/>
    <w:rsid w:val="00F71520"/>
    <w:rsid w:val="00F86BAD"/>
    <w:rsid w:val="00F86DB8"/>
    <w:rsid w:val="00F91628"/>
    <w:rsid w:val="00F919F3"/>
    <w:rsid w:val="00F97AC1"/>
    <w:rsid w:val="00FA7909"/>
    <w:rsid w:val="00FB50B5"/>
    <w:rsid w:val="00FB7119"/>
    <w:rsid w:val="00FD6D69"/>
    <w:rsid w:val="00FD78AE"/>
    <w:rsid w:val="00FE12AE"/>
    <w:rsid w:val="00FE49C2"/>
    <w:rsid w:val="00FF29A4"/>
    <w:rsid w:val="00FF43BC"/>
    <w:rsid w:val="01092E43"/>
    <w:rsid w:val="011A52DC"/>
    <w:rsid w:val="01203FAE"/>
    <w:rsid w:val="012071E5"/>
    <w:rsid w:val="013C690E"/>
    <w:rsid w:val="015C48BA"/>
    <w:rsid w:val="016F05E9"/>
    <w:rsid w:val="01763BCE"/>
    <w:rsid w:val="017930F7"/>
    <w:rsid w:val="017E6F26"/>
    <w:rsid w:val="019B36B5"/>
    <w:rsid w:val="01A20FD4"/>
    <w:rsid w:val="01DC539A"/>
    <w:rsid w:val="020967F0"/>
    <w:rsid w:val="02373973"/>
    <w:rsid w:val="023E041F"/>
    <w:rsid w:val="02447348"/>
    <w:rsid w:val="024A30FF"/>
    <w:rsid w:val="025A7AAC"/>
    <w:rsid w:val="02614E03"/>
    <w:rsid w:val="02832741"/>
    <w:rsid w:val="028C4F76"/>
    <w:rsid w:val="02A72DDB"/>
    <w:rsid w:val="02AE56F2"/>
    <w:rsid w:val="02B24722"/>
    <w:rsid w:val="02B875A7"/>
    <w:rsid w:val="02C14713"/>
    <w:rsid w:val="02F5622C"/>
    <w:rsid w:val="030E7E36"/>
    <w:rsid w:val="03110F53"/>
    <w:rsid w:val="035D2013"/>
    <w:rsid w:val="037C7C86"/>
    <w:rsid w:val="039842CF"/>
    <w:rsid w:val="03A10E4B"/>
    <w:rsid w:val="03BD623A"/>
    <w:rsid w:val="03C1642D"/>
    <w:rsid w:val="04025BED"/>
    <w:rsid w:val="0406106C"/>
    <w:rsid w:val="040D6149"/>
    <w:rsid w:val="041D7ECE"/>
    <w:rsid w:val="04244D93"/>
    <w:rsid w:val="04575AAE"/>
    <w:rsid w:val="0458606F"/>
    <w:rsid w:val="045B2862"/>
    <w:rsid w:val="04763EE5"/>
    <w:rsid w:val="048D195A"/>
    <w:rsid w:val="04C902E7"/>
    <w:rsid w:val="050A6B5F"/>
    <w:rsid w:val="05177476"/>
    <w:rsid w:val="056D6E14"/>
    <w:rsid w:val="05883C21"/>
    <w:rsid w:val="05C55D30"/>
    <w:rsid w:val="060C047B"/>
    <w:rsid w:val="06187C8D"/>
    <w:rsid w:val="062537AA"/>
    <w:rsid w:val="063901C2"/>
    <w:rsid w:val="0670611D"/>
    <w:rsid w:val="067747D3"/>
    <w:rsid w:val="067B1C86"/>
    <w:rsid w:val="0680104B"/>
    <w:rsid w:val="06CA26FA"/>
    <w:rsid w:val="06FB0E58"/>
    <w:rsid w:val="071E024F"/>
    <w:rsid w:val="07B0770E"/>
    <w:rsid w:val="07C5140B"/>
    <w:rsid w:val="07D542F1"/>
    <w:rsid w:val="07E555A6"/>
    <w:rsid w:val="07F55F19"/>
    <w:rsid w:val="08312A53"/>
    <w:rsid w:val="08352586"/>
    <w:rsid w:val="084E6A09"/>
    <w:rsid w:val="08745B19"/>
    <w:rsid w:val="087F66E6"/>
    <w:rsid w:val="08877132"/>
    <w:rsid w:val="08B1373D"/>
    <w:rsid w:val="08CA160D"/>
    <w:rsid w:val="08CC5F7D"/>
    <w:rsid w:val="08D245A9"/>
    <w:rsid w:val="08ED0360"/>
    <w:rsid w:val="091F401C"/>
    <w:rsid w:val="09242161"/>
    <w:rsid w:val="09261B0E"/>
    <w:rsid w:val="092E5168"/>
    <w:rsid w:val="094227B6"/>
    <w:rsid w:val="099111BE"/>
    <w:rsid w:val="09965E7D"/>
    <w:rsid w:val="09AA7B69"/>
    <w:rsid w:val="09B14D61"/>
    <w:rsid w:val="09B238BB"/>
    <w:rsid w:val="09B5725D"/>
    <w:rsid w:val="09D21BBD"/>
    <w:rsid w:val="0A05505F"/>
    <w:rsid w:val="0A2202C4"/>
    <w:rsid w:val="0A522CFE"/>
    <w:rsid w:val="0A742AB5"/>
    <w:rsid w:val="0A756EBC"/>
    <w:rsid w:val="0A7A717D"/>
    <w:rsid w:val="0A8A6782"/>
    <w:rsid w:val="0AB1291A"/>
    <w:rsid w:val="0AB2098B"/>
    <w:rsid w:val="0AC77B84"/>
    <w:rsid w:val="0B0715BD"/>
    <w:rsid w:val="0B1A3243"/>
    <w:rsid w:val="0B321F25"/>
    <w:rsid w:val="0B5E3D53"/>
    <w:rsid w:val="0B7323CB"/>
    <w:rsid w:val="0B904506"/>
    <w:rsid w:val="0B936EF8"/>
    <w:rsid w:val="0BB7240E"/>
    <w:rsid w:val="0BB8597E"/>
    <w:rsid w:val="0BC903FA"/>
    <w:rsid w:val="0BCB3226"/>
    <w:rsid w:val="0C3101D7"/>
    <w:rsid w:val="0C5305ED"/>
    <w:rsid w:val="0C6B1D82"/>
    <w:rsid w:val="0C745CF9"/>
    <w:rsid w:val="0C782EF0"/>
    <w:rsid w:val="0C7E427E"/>
    <w:rsid w:val="0C810BA8"/>
    <w:rsid w:val="0C95236E"/>
    <w:rsid w:val="0CE57E5A"/>
    <w:rsid w:val="0D025EB7"/>
    <w:rsid w:val="0D4B0060"/>
    <w:rsid w:val="0D500333"/>
    <w:rsid w:val="0D822738"/>
    <w:rsid w:val="0D906017"/>
    <w:rsid w:val="0D951880"/>
    <w:rsid w:val="0DAA0FD6"/>
    <w:rsid w:val="0DDF2AFB"/>
    <w:rsid w:val="0DF20006"/>
    <w:rsid w:val="0E010CC3"/>
    <w:rsid w:val="0E2910A5"/>
    <w:rsid w:val="0E3B213A"/>
    <w:rsid w:val="0E4741B7"/>
    <w:rsid w:val="0EAD69A2"/>
    <w:rsid w:val="0F03770A"/>
    <w:rsid w:val="0F046CBD"/>
    <w:rsid w:val="0F0B6A4D"/>
    <w:rsid w:val="0F1E2159"/>
    <w:rsid w:val="0F2E7896"/>
    <w:rsid w:val="0F46331D"/>
    <w:rsid w:val="0F64150A"/>
    <w:rsid w:val="0F7D37F7"/>
    <w:rsid w:val="0FB95BC4"/>
    <w:rsid w:val="0FFA3C1C"/>
    <w:rsid w:val="0FFE255B"/>
    <w:rsid w:val="100A6AC4"/>
    <w:rsid w:val="101402AE"/>
    <w:rsid w:val="102050E7"/>
    <w:rsid w:val="102E6B6F"/>
    <w:rsid w:val="10830B27"/>
    <w:rsid w:val="10833C11"/>
    <w:rsid w:val="10AE08D0"/>
    <w:rsid w:val="10C34956"/>
    <w:rsid w:val="10E243C3"/>
    <w:rsid w:val="10E44043"/>
    <w:rsid w:val="10F1501F"/>
    <w:rsid w:val="10F75262"/>
    <w:rsid w:val="116B5221"/>
    <w:rsid w:val="11721C22"/>
    <w:rsid w:val="117C54BB"/>
    <w:rsid w:val="11944A6B"/>
    <w:rsid w:val="11982230"/>
    <w:rsid w:val="119A3908"/>
    <w:rsid w:val="11C23A31"/>
    <w:rsid w:val="11D37DD9"/>
    <w:rsid w:val="11E626AA"/>
    <w:rsid w:val="11EC4876"/>
    <w:rsid w:val="120511FC"/>
    <w:rsid w:val="1209283C"/>
    <w:rsid w:val="120F5B39"/>
    <w:rsid w:val="12456209"/>
    <w:rsid w:val="12747CB6"/>
    <w:rsid w:val="12953A0A"/>
    <w:rsid w:val="129B3AD4"/>
    <w:rsid w:val="12B40A3B"/>
    <w:rsid w:val="12B47372"/>
    <w:rsid w:val="12F32468"/>
    <w:rsid w:val="131C7166"/>
    <w:rsid w:val="131D15BB"/>
    <w:rsid w:val="132F6187"/>
    <w:rsid w:val="137837D5"/>
    <w:rsid w:val="13AA31CD"/>
    <w:rsid w:val="13B462E6"/>
    <w:rsid w:val="13BA2040"/>
    <w:rsid w:val="13E855B5"/>
    <w:rsid w:val="141334FE"/>
    <w:rsid w:val="14257900"/>
    <w:rsid w:val="14293E20"/>
    <w:rsid w:val="142A618A"/>
    <w:rsid w:val="145869F9"/>
    <w:rsid w:val="14842163"/>
    <w:rsid w:val="149A3C1F"/>
    <w:rsid w:val="14A511EB"/>
    <w:rsid w:val="14B20F69"/>
    <w:rsid w:val="14C41C81"/>
    <w:rsid w:val="1518152A"/>
    <w:rsid w:val="156206A5"/>
    <w:rsid w:val="15791AA5"/>
    <w:rsid w:val="15AA594E"/>
    <w:rsid w:val="15C771AE"/>
    <w:rsid w:val="15E879B0"/>
    <w:rsid w:val="15ED6F84"/>
    <w:rsid w:val="16024C1A"/>
    <w:rsid w:val="16030A19"/>
    <w:rsid w:val="160A4336"/>
    <w:rsid w:val="16204C39"/>
    <w:rsid w:val="162163A6"/>
    <w:rsid w:val="16682151"/>
    <w:rsid w:val="166D15EC"/>
    <w:rsid w:val="168A2D76"/>
    <w:rsid w:val="16D74B22"/>
    <w:rsid w:val="16EB71BE"/>
    <w:rsid w:val="16EE5517"/>
    <w:rsid w:val="17142171"/>
    <w:rsid w:val="171F21BA"/>
    <w:rsid w:val="17424826"/>
    <w:rsid w:val="17835C83"/>
    <w:rsid w:val="17926F7B"/>
    <w:rsid w:val="17AA44AA"/>
    <w:rsid w:val="17C37EB9"/>
    <w:rsid w:val="17CC7AF5"/>
    <w:rsid w:val="17E927A5"/>
    <w:rsid w:val="180C6BE2"/>
    <w:rsid w:val="180D3B06"/>
    <w:rsid w:val="18341341"/>
    <w:rsid w:val="18597DC9"/>
    <w:rsid w:val="188D44A1"/>
    <w:rsid w:val="18925339"/>
    <w:rsid w:val="18DA283C"/>
    <w:rsid w:val="18E23ED6"/>
    <w:rsid w:val="18EE62E8"/>
    <w:rsid w:val="18FF4051"/>
    <w:rsid w:val="19004393"/>
    <w:rsid w:val="19037516"/>
    <w:rsid w:val="192A576B"/>
    <w:rsid w:val="19324427"/>
    <w:rsid w:val="195924A3"/>
    <w:rsid w:val="195D0EAA"/>
    <w:rsid w:val="197C5EDB"/>
    <w:rsid w:val="19915E81"/>
    <w:rsid w:val="19DB4ABE"/>
    <w:rsid w:val="19E020D4"/>
    <w:rsid w:val="19E44606"/>
    <w:rsid w:val="19E97D73"/>
    <w:rsid w:val="1A4A39F2"/>
    <w:rsid w:val="1A707A6D"/>
    <w:rsid w:val="1A8A491E"/>
    <w:rsid w:val="1AC95D65"/>
    <w:rsid w:val="1ADE1D3D"/>
    <w:rsid w:val="1AF81644"/>
    <w:rsid w:val="1AFF2A2E"/>
    <w:rsid w:val="1B157B5C"/>
    <w:rsid w:val="1B2027DC"/>
    <w:rsid w:val="1B3F2969"/>
    <w:rsid w:val="1B4A1EFB"/>
    <w:rsid w:val="1B5E1503"/>
    <w:rsid w:val="1B6415FF"/>
    <w:rsid w:val="1B6D668B"/>
    <w:rsid w:val="1B81532C"/>
    <w:rsid w:val="1BA97E0A"/>
    <w:rsid w:val="1BE37CB5"/>
    <w:rsid w:val="1BEF44EC"/>
    <w:rsid w:val="1C0C0F5F"/>
    <w:rsid w:val="1C1B5646"/>
    <w:rsid w:val="1C251364"/>
    <w:rsid w:val="1C280DD6"/>
    <w:rsid w:val="1C366EC8"/>
    <w:rsid w:val="1C651235"/>
    <w:rsid w:val="1C7217BC"/>
    <w:rsid w:val="1C8B6E63"/>
    <w:rsid w:val="1CC2445F"/>
    <w:rsid w:val="1CE65C54"/>
    <w:rsid w:val="1CEC7E01"/>
    <w:rsid w:val="1D0667AD"/>
    <w:rsid w:val="1D2616A5"/>
    <w:rsid w:val="1D353A79"/>
    <w:rsid w:val="1D602833"/>
    <w:rsid w:val="1D7D30B1"/>
    <w:rsid w:val="1D8876F4"/>
    <w:rsid w:val="1D9E0904"/>
    <w:rsid w:val="1DAB29F9"/>
    <w:rsid w:val="1DB4365C"/>
    <w:rsid w:val="1DB775F0"/>
    <w:rsid w:val="1DBF5BDB"/>
    <w:rsid w:val="1DDA6E3B"/>
    <w:rsid w:val="1DE81AA6"/>
    <w:rsid w:val="1DF35130"/>
    <w:rsid w:val="1E06634F"/>
    <w:rsid w:val="1E1E7E4B"/>
    <w:rsid w:val="1E85650F"/>
    <w:rsid w:val="1E8C282B"/>
    <w:rsid w:val="1E8C45D9"/>
    <w:rsid w:val="1E9C7B48"/>
    <w:rsid w:val="1EAF5460"/>
    <w:rsid w:val="1EB01729"/>
    <w:rsid w:val="1EB718AA"/>
    <w:rsid w:val="1EEB73AA"/>
    <w:rsid w:val="1F046430"/>
    <w:rsid w:val="1F08515F"/>
    <w:rsid w:val="1F095C2A"/>
    <w:rsid w:val="1F114DCC"/>
    <w:rsid w:val="1F23412B"/>
    <w:rsid w:val="1F2D7B6A"/>
    <w:rsid w:val="1F340FC0"/>
    <w:rsid w:val="1FA0585F"/>
    <w:rsid w:val="1FC00BA4"/>
    <w:rsid w:val="1FC240A7"/>
    <w:rsid w:val="1FC478F9"/>
    <w:rsid w:val="1FC93A32"/>
    <w:rsid w:val="1FE518C1"/>
    <w:rsid w:val="1FF62E9A"/>
    <w:rsid w:val="1FFB7C68"/>
    <w:rsid w:val="201C198C"/>
    <w:rsid w:val="20200AB2"/>
    <w:rsid w:val="203942EC"/>
    <w:rsid w:val="203B0E76"/>
    <w:rsid w:val="20450EE3"/>
    <w:rsid w:val="2059498F"/>
    <w:rsid w:val="206F54C4"/>
    <w:rsid w:val="207B4B5A"/>
    <w:rsid w:val="20980591"/>
    <w:rsid w:val="209A4375"/>
    <w:rsid w:val="209F7DAC"/>
    <w:rsid w:val="20AD4484"/>
    <w:rsid w:val="20B36FF5"/>
    <w:rsid w:val="20B97AF0"/>
    <w:rsid w:val="20E37A02"/>
    <w:rsid w:val="20EA5334"/>
    <w:rsid w:val="20EF2BFD"/>
    <w:rsid w:val="210831BB"/>
    <w:rsid w:val="21154D5A"/>
    <w:rsid w:val="211574E7"/>
    <w:rsid w:val="211D776A"/>
    <w:rsid w:val="215E2BCE"/>
    <w:rsid w:val="216C6E29"/>
    <w:rsid w:val="217001E2"/>
    <w:rsid w:val="21D9673C"/>
    <w:rsid w:val="2202427F"/>
    <w:rsid w:val="221A5500"/>
    <w:rsid w:val="224F7F58"/>
    <w:rsid w:val="22525B39"/>
    <w:rsid w:val="2254540E"/>
    <w:rsid w:val="226F628F"/>
    <w:rsid w:val="22721F55"/>
    <w:rsid w:val="228A1178"/>
    <w:rsid w:val="229A3D83"/>
    <w:rsid w:val="22D94F82"/>
    <w:rsid w:val="22E229B3"/>
    <w:rsid w:val="23483CA0"/>
    <w:rsid w:val="23555288"/>
    <w:rsid w:val="237422B9"/>
    <w:rsid w:val="23777593"/>
    <w:rsid w:val="237B1C44"/>
    <w:rsid w:val="237C4C1C"/>
    <w:rsid w:val="23A45007"/>
    <w:rsid w:val="23C44E85"/>
    <w:rsid w:val="23CB6BBC"/>
    <w:rsid w:val="24132D53"/>
    <w:rsid w:val="24212317"/>
    <w:rsid w:val="242D7CE7"/>
    <w:rsid w:val="243B245D"/>
    <w:rsid w:val="2445448E"/>
    <w:rsid w:val="24A7216D"/>
    <w:rsid w:val="25021151"/>
    <w:rsid w:val="25033697"/>
    <w:rsid w:val="25270BB7"/>
    <w:rsid w:val="253C417B"/>
    <w:rsid w:val="25450619"/>
    <w:rsid w:val="25724201"/>
    <w:rsid w:val="2574470D"/>
    <w:rsid w:val="259E0645"/>
    <w:rsid w:val="25A70F54"/>
    <w:rsid w:val="25B07665"/>
    <w:rsid w:val="25BD5676"/>
    <w:rsid w:val="25C34566"/>
    <w:rsid w:val="25C63D87"/>
    <w:rsid w:val="25D13AAB"/>
    <w:rsid w:val="25D81723"/>
    <w:rsid w:val="25DA5337"/>
    <w:rsid w:val="25DD118B"/>
    <w:rsid w:val="25EE4C4C"/>
    <w:rsid w:val="261C5A2E"/>
    <w:rsid w:val="263D4CCB"/>
    <w:rsid w:val="26486963"/>
    <w:rsid w:val="26657C44"/>
    <w:rsid w:val="2688037B"/>
    <w:rsid w:val="268A1547"/>
    <w:rsid w:val="269B44C2"/>
    <w:rsid w:val="269D3A7B"/>
    <w:rsid w:val="26A22A35"/>
    <w:rsid w:val="26AF5F03"/>
    <w:rsid w:val="26B246B3"/>
    <w:rsid w:val="26BD0A9C"/>
    <w:rsid w:val="26BD51F9"/>
    <w:rsid w:val="26F31699"/>
    <w:rsid w:val="272D45D3"/>
    <w:rsid w:val="2759091B"/>
    <w:rsid w:val="278A4DF4"/>
    <w:rsid w:val="27BC7104"/>
    <w:rsid w:val="27CB6172"/>
    <w:rsid w:val="27D668C5"/>
    <w:rsid w:val="2810627B"/>
    <w:rsid w:val="28452669"/>
    <w:rsid w:val="286752C0"/>
    <w:rsid w:val="287C121A"/>
    <w:rsid w:val="28BE78FA"/>
    <w:rsid w:val="28C33ADB"/>
    <w:rsid w:val="28D5368A"/>
    <w:rsid w:val="28DD0269"/>
    <w:rsid w:val="291D302A"/>
    <w:rsid w:val="29287466"/>
    <w:rsid w:val="292A336C"/>
    <w:rsid w:val="292C3577"/>
    <w:rsid w:val="294C45CE"/>
    <w:rsid w:val="295757E3"/>
    <w:rsid w:val="29693E94"/>
    <w:rsid w:val="297D349C"/>
    <w:rsid w:val="29973098"/>
    <w:rsid w:val="29D60DFE"/>
    <w:rsid w:val="29DF0342"/>
    <w:rsid w:val="29EB73D7"/>
    <w:rsid w:val="29FE7C75"/>
    <w:rsid w:val="2A120B13"/>
    <w:rsid w:val="2A16744D"/>
    <w:rsid w:val="2A21112E"/>
    <w:rsid w:val="2A236AF5"/>
    <w:rsid w:val="2A2C0A1E"/>
    <w:rsid w:val="2A35317D"/>
    <w:rsid w:val="2A3B675D"/>
    <w:rsid w:val="2A4370E4"/>
    <w:rsid w:val="2A4954D4"/>
    <w:rsid w:val="2A6777AE"/>
    <w:rsid w:val="2A847B4D"/>
    <w:rsid w:val="2A9B1106"/>
    <w:rsid w:val="2A9E4EFE"/>
    <w:rsid w:val="2ABC4D3F"/>
    <w:rsid w:val="2AEF3878"/>
    <w:rsid w:val="2AFE2E3E"/>
    <w:rsid w:val="2B1E2A5D"/>
    <w:rsid w:val="2B216115"/>
    <w:rsid w:val="2B2F5C5A"/>
    <w:rsid w:val="2B446BB8"/>
    <w:rsid w:val="2B7004B6"/>
    <w:rsid w:val="2B7E456B"/>
    <w:rsid w:val="2BD43FF7"/>
    <w:rsid w:val="2BF908A6"/>
    <w:rsid w:val="2C2D4686"/>
    <w:rsid w:val="2C72517A"/>
    <w:rsid w:val="2C7712EC"/>
    <w:rsid w:val="2C8961CC"/>
    <w:rsid w:val="2C9034E6"/>
    <w:rsid w:val="2C906929"/>
    <w:rsid w:val="2CB371D5"/>
    <w:rsid w:val="2CC45053"/>
    <w:rsid w:val="2CE623C9"/>
    <w:rsid w:val="2CE675AA"/>
    <w:rsid w:val="2CED6B8B"/>
    <w:rsid w:val="2D0710D3"/>
    <w:rsid w:val="2D346567"/>
    <w:rsid w:val="2D3D3F96"/>
    <w:rsid w:val="2D5D3404"/>
    <w:rsid w:val="2D621714"/>
    <w:rsid w:val="2D67698C"/>
    <w:rsid w:val="2D733CC4"/>
    <w:rsid w:val="2D7519A5"/>
    <w:rsid w:val="2DB43208"/>
    <w:rsid w:val="2DDB78DC"/>
    <w:rsid w:val="2E4162EF"/>
    <w:rsid w:val="2E496F7F"/>
    <w:rsid w:val="2EB859A7"/>
    <w:rsid w:val="2EBA0537"/>
    <w:rsid w:val="2EDA6C9B"/>
    <w:rsid w:val="2EF707E5"/>
    <w:rsid w:val="2EFB3475"/>
    <w:rsid w:val="2F3B1E2F"/>
    <w:rsid w:val="2F433D54"/>
    <w:rsid w:val="2F5729E1"/>
    <w:rsid w:val="2F6B3D97"/>
    <w:rsid w:val="2F806FFC"/>
    <w:rsid w:val="2F814A7D"/>
    <w:rsid w:val="2F8B2E0E"/>
    <w:rsid w:val="2FB77873"/>
    <w:rsid w:val="2FBD0C13"/>
    <w:rsid w:val="2FC92A87"/>
    <w:rsid w:val="2FDC0C65"/>
    <w:rsid w:val="2FE71A7E"/>
    <w:rsid w:val="30590093"/>
    <w:rsid w:val="305D14AC"/>
    <w:rsid w:val="309D3C1D"/>
    <w:rsid w:val="30B002F1"/>
    <w:rsid w:val="30BE4139"/>
    <w:rsid w:val="30D94A4A"/>
    <w:rsid w:val="30F85AFE"/>
    <w:rsid w:val="319C76C9"/>
    <w:rsid w:val="31CD098F"/>
    <w:rsid w:val="31DB13D9"/>
    <w:rsid w:val="322B465C"/>
    <w:rsid w:val="323E7DF9"/>
    <w:rsid w:val="32470AEB"/>
    <w:rsid w:val="3264344B"/>
    <w:rsid w:val="32715B68"/>
    <w:rsid w:val="32863A70"/>
    <w:rsid w:val="32990513"/>
    <w:rsid w:val="32C4213C"/>
    <w:rsid w:val="32C762FB"/>
    <w:rsid w:val="32F64B5E"/>
    <w:rsid w:val="32FD60E4"/>
    <w:rsid w:val="330B2BCA"/>
    <w:rsid w:val="330B38C7"/>
    <w:rsid w:val="331309CD"/>
    <w:rsid w:val="331A42E4"/>
    <w:rsid w:val="331F3A03"/>
    <w:rsid w:val="3341503E"/>
    <w:rsid w:val="334760AD"/>
    <w:rsid w:val="33583DC9"/>
    <w:rsid w:val="3390201E"/>
    <w:rsid w:val="33CE728B"/>
    <w:rsid w:val="34006B60"/>
    <w:rsid w:val="3402116D"/>
    <w:rsid w:val="3430602A"/>
    <w:rsid w:val="34394E42"/>
    <w:rsid w:val="343A43BC"/>
    <w:rsid w:val="34511BF4"/>
    <w:rsid w:val="34923EBA"/>
    <w:rsid w:val="34B955A4"/>
    <w:rsid w:val="34BC0DA4"/>
    <w:rsid w:val="34CD0422"/>
    <w:rsid w:val="34DF6653"/>
    <w:rsid w:val="34F54AEF"/>
    <w:rsid w:val="34FE0ADE"/>
    <w:rsid w:val="3509652C"/>
    <w:rsid w:val="35103416"/>
    <w:rsid w:val="35130466"/>
    <w:rsid w:val="356D7203"/>
    <w:rsid w:val="35780877"/>
    <w:rsid w:val="3579536C"/>
    <w:rsid w:val="35AE3EDA"/>
    <w:rsid w:val="35E037F3"/>
    <w:rsid w:val="35E23668"/>
    <w:rsid w:val="35E57F52"/>
    <w:rsid w:val="35E96681"/>
    <w:rsid w:val="36030F8E"/>
    <w:rsid w:val="362C69EF"/>
    <w:rsid w:val="363122F8"/>
    <w:rsid w:val="36336634"/>
    <w:rsid w:val="367A5F70"/>
    <w:rsid w:val="368D049B"/>
    <w:rsid w:val="36B44636"/>
    <w:rsid w:val="36E47B9D"/>
    <w:rsid w:val="3710009B"/>
    <w:rsid w:val="371B2276"/>
    <w:rsid w:val="37252584"/>
    <w:rsid w:val="37374BF2"/>
    <w:rsid w:val="374A76A2"/>
    <w:rsid w:val="37514EEE"/>
    <w:rsid w:val="37645C9B"/>
    <w:rsid w:val="3772660A"/>
    <w:rsid w:val="377D0B0B"/>
    <w:rsid w:val="37972EC4"/>
    <w:rsid w:val="37D03331"/>
    <w:rsid w:val="37D8392D"/>
    <w:rsid w:val="38326D60"/>
    <w:rsid w:val="38463DC8"/>
    <w:rsid w:val="384E7171"/>
    <w:rsid w:val="384F6DEF"/>
    <w:rsid w:val="3868579B"/>
    <w:rsid w:val="386D241A"/>
    <w:rsid w:val="388431F3"/>
    <w:rsid w:val="38955F69"/>
    <w:rsid w:val="38AC02A8"/>
    <w:rsid w:val="38DB52CB"/>
    <w:rsid w:val="38E412C9"/>
    <w:rsid w:val="38F76303"/>
    <w:rsid w:val="390C2959"/>
    <w:rsid w:val="3914223C"/>
    <w:rsid w:val="397B107A"/>
    <w:rsid w:val="39A3641C"/>
    <w:rsid w:val="39AE31FE"/>
    <w:rsid w:val="39D864CC"/>
    <w:rsid w:val="3A076141"/>
    <w:rsid w:val="3A23599A"/>
    <w:rsid w:val="3A281202"/>
    <w:rsid w:val="3A4E3E7F"/>
    <w:rsid w:val="3A540249"/>
    <w:rsid w:val="3A572A48"/>
    <w:rsid w:val="3A586C3A"/>
    <w:rsid w:val="3A6A35C8"/>
    <w:rsid w:val="3A7E52C6"/>
    <w:rsid w:val="3A886B6C"/>
    <w:rsid w:val="3A985A30"/>
    <w:rsid w:val="3A992B59"/>
    <w:rsid w:val="3A9D454C"/>
    <w:rsid w:val="3AAB570A"/>
    <w:rsid w:val="3AC06BF4"/>
    <w:rsid w:val="3ACF78CF"/>
    <w:rsid w:val="3ADE5D64"/>
    <w:rsid w:val="3AEA5AAA"/>
    <w:rsid w:val="3B1E43B3"/>
    <w:rsid w:val="3B300053"/>
    <w:rsid w:val="3B3977B7"/>
    <w:rsid w:val="3B3F4F44"/>
    <w:rsid w:val="3B43394A"/>
    <w:rsid w:val="3B473582"/>
    <w:rsid w:val="3B5073DC"/>
    <w:rsid w:val="3B582449"/>
    <w:rsid w:val="3B64626A"/>
    <w:rsid w:val="3B6E533A"/>
    <w:rsid w:val="3B716BD9"/>
    <w:rsid w:val="3BA50630"/>
    <w:rsid w:val="3BB16FD5"/>
    <w:rsid w:val="3C11529C"/>
    <w:rsid w:val="3C1B0303"/>
    <w:rsid w:val="3C377631"/>
    <w:rsid w:val="3C591B47"/>
    <w:rsid w:val="3C6C7269"/>
    <w:rsid w:val="3C6E4EC6"/>
    <w:rsid w:val="3C7A1448"/>
    <w:rsid w:val="3C8A16DE"/>
    <w:rsid w:val="3C902618"/>
    <w:rsid w:val="3CA75790"/>
    <w:rsid w:val="3CD411CD"/>
    <w:rsid w:val="3CE32F1D"/>
    <w:rsid w:val="3CE63303"/>
    <w:rsid w:val="3D0C6292"/>
    <w:rsid w:val="3D10193C"/>
    <w:rsid w:val="3D292123"/>
    <w:rsid w:val="3D30161A"/>
    <w:rsid w:val="3D382C80"/>
    <w:rsid w:val="3D3A2780"/>
    <w:rsid w:val="3D4920C2"/>
    <w:rsid w:val="3D6C3AFB"/>
    <w:rsid w:val="3D781A21"/>
    <w:rsid w:val="3D7A6740"/>
    <w:rsid w:val="3DA60DBB"/>
    <w:rsid w:val="3DAE273F"/>
    <w:rsid w:val="3DC1186E"/>
    <w:rsid w:val="3DC806B7"/>
    <w:rsid w:val="3DC96C8F"/>
    <w:rsid w:val="3DD23D61"/>
    <w:rsid w:val="3DD671C7"/>
    <w:rsid w:val="3DE37306"/>
    <w:rsid w:val="3DF379B0"/>
    <w:rsid w:val="3DF45431"/>
    <w:rsid w:val="3E05314D"/>
    <w:rsid w:val="3E18436C"/>
    <w:rsid w:val="3E196C69"/>
    <w:rsid w:val="3E2241BA"/>
    <w:rsid w:val="3E484EBC"/>
    <w:rsid w:val="3E4D6DC5"/>
    <w:rsid w:val="3E755F09"/>
    <w:rsid w:val="3E90381A"/>
    <w:rsid w:val="3EE51663"/>
    <w:rsid w:val="3EEA32DB"/>
    <w:rsid w:val="3F3A0892"/>
    <w:rsid w:val="3F7001DB"/>
    <w:rsid w:val="3F774DC8"/>
    <w:rsid w:val="3F791881"/>
    <w:rsid w:val="3F8E51D3"/>
    <w:rsid w:val="3F9738E4"/>
    <w:rsid w:val="3F9E0323"/>
    <w:rsid w:val="3FE46148"/>
    <w:rsid w:val="3FEA0BB8"/>
    <w:rsid w:val="40037E8A"/>
    <w:rsid w:val="402E0B26"/>
    <w:rsid w:val="4032245D"/>
    <w:rsid w:val="405766C9"/>
    <w:rsid w:val="40793ED7"/>
    <w:rsid w:val="40851DAE"/>
    <w:rsid w:val="40880C6E"/>
    <w:rsid w:val="40B90E06"/>
    <w:rsid w:val="40B91FB0"/>
    <w:rsid w:val="40C50219"/>
    <w:rsid w:val="40E56097"/>
    <w:rsid w:val="40FD6946"/>
    <w:rsid w:val="410127AD"/>
    <w:rsid w:val="411F4664"/>
    <w:rsid w:val="41302380"/>
    <w:rsid w:val="41520337"/>
    <w:rsid w:val="4166285A"/>
    <w:rsid w:val="41BA3087"/>
    <w:rsid w:val="41F10240"/>
    <w:rsid w:val="420E33D3"/>
    <w:rsid w:val="42213106"/>
    <w:rsid w:val="424505BE"/>
    <w:rsid w:val="42546C60"/>
    <w:rsid w:val="42723962"/>
    <w:rsid w:val="42733236"/>
    <w:rsid w:val="42993ED1"/>
    <w:rsid w:val="42A6360C"/>
    <w:rsid w:val="42B77C03"/>
    <w:rsid w:val="42DE2DA6"/>
    <w:rsid w:val="42EB6D3B"/>
    <w:rsid w:val="42FA6C5C"/>
    <w:rsid w:val="42FC147E"/>
    <w:rsid w:val="43080F21"/>
    <w:rsid w:val="43340C18"/>
    <w:rsid w:val="435B73D7"/>
    <w:rsid w:val="43885226"/>
    <w:rsid w:val="438D20D6"/>
    <w:rsid w:val="439E597D"/>
    <w:rsid w:val="43C113B5"/>
    <w:rsid w:val="43D74D3C"/>
    <w:rsid w:val="43F15787"/>
    <w:rsid w:val="44124DF1"/>
    <w:rsid w:val="44177BC5"/>
    <w:rsid w:val="44277E60"/>
    <w:rsid w:val="44550E45"/>
    <w:rsid w:val="4457512C"/>
    <w:rsid w:val="44786965"/>
    <w:rsid w:val="44AA0EEE"/>
    <w:rsid w:val="44AF3E5A"/>
    <w:rsid w:val="44B1199B"/>
    <w:rsid w:val="44C747DC"/>
    <w:rsid w:val="44F248E6"/>
    <w:rsid w:val="44FA342A"/>
    <w:rsid w:val="45050ABD"/>
    <w:rsid w:val="452B3BAF"/>
    <w:rsid w:val="45500BC7"/>
    <w:rsid w:val="45516648"/>
    <w:rsid w:val="457455FD"/>
    <w:rsid w:val="45AE46BA"/>
    <w:rsid w:val="45DE30BD"/>
    <w:rsid w:val="45FB2025"/>
    <w:rsid w:val="45FE550D"/>
    <w:rsid w:val="46023C5F"/>
    <w:rsid w:val="46075025"/>
    <w:rsid w:val="460A2C50"/>
    <w:rsid w:val="460C0919"/>
    <w:rsid w:val="460D2EED"/>
    <w:rsid w:val="46120BB8"/>
    <w:rsid w:val="46197EAB"/>
    <w:rsid w:val="461D4A97"/>
    <w:rsid w:val="46217C1A"/>
    <w:rsid w:val="4622025B"/>
    <w:rsid w:val="46357631"/>
    <w:rsid w:val="464623D8"/>
    <w:rsid w:val="466E7D19"/>
    <w:rsid w:val="467F03FC"/>
    <w:rsid w:val="46C44060"/>
    <w:rsid w:val="46E12E64"/>
    <w:rsid w:val="46E14A18"/>
    <w:rsid w:val="47044DA5"/>
    <w:rsid w:val="470B0F6F"/>
    <w:rsid w:val="470D4FF2"/>
    <w:rsid w:val="47174CAF"/>
    <w:rsid w:val="475353E4"/>
    <w:rsid w:val="475E5EB4"/>
    <w:rsid w:val="47602B25"/>
    <w:rsid w:val="47760F8E"/>
    <w:rsid w:val="478E3ACF"/>
    <w:rsid w:val="47904979"/>
    <w:rsid w:val="47BA7D3C"/>
    <w:rsid w:val="47CC63AC"/>
    <w:rsid w:val="47E5121E"/>
    <w:rsid w:val="48435459"/>
    <w:rsid w:val="48541414"/>
    <w:rsid w:val="486A20DE"/>
    <w:rsid w:val="48786E75"/>
    <w:rsid w:val="48875973"/>
    <w:rsid w:val="4891610A"/>
    <w:rsid w:val="489B0A02"/>
    <w:rsid w:val="48B96E2E"/>
    <w:rsid w:val="48C017E8"/>
    <w:rsid w:val="48E14D16"/>
    <w:rsid w:val="48EC13B2"/>
    <w:rsid w:val="48F535AF"/>
    <w:rsid w:val="48F7696F"/>
    <w:rsid w:val="490A4A14"/>
    <w:rsid w:val="49175A7A"/>
    <w:rsid w:val="49267254"/>
    <w:rsid w:val="495C005F"/>
    <w:rsid w:val="498B7343"/>
    <w:rsid w:val="49A14B2D"/>
    <w:rsid w:val="49B0735B"/>
    <w:rsid w:val="49BC3BBC"/>
    <w:rsid w:val="49C32CF5"/>
    <w:rsid w:val="49FB5CEC"/>
    <w:rsid w:val="4A2C2648"/>
    <w:rsid w:val="4A2F2CC3"/>
    <w:rsid w:val="4A35264E"/>
    <w:rsid w:val="4A6C6EE9"/>
    <w:rsid w:val="4A6F5116"/>
    <w:rsid w:val="4AB46AD3"/>
    <w:rsid w:val="4AD66A58"/>
    <w:rsid w:val="4AD865F2"/>
    <w:rsid w:val="4AF14F85"/>
    <w:rsid w:val="4B076C12"/>
    <w:rsid w:val="4B0C5FD6"/>
    <w:rsid w:val="4B234855"/>
    <w:rsid w:val="4B5C439C"/>
    <w:rsid w:val="4B6127C6"/>
    <w:rsid w:val="4B95246F"/>
    <w:rsid w:val="4B9F509C"/>
    <w:rsid w:val="4BA460A8"/>
    <w:rsid w:val="4BA47C88"/>
    <w:rsid w:val="4BCF7EE5"/>
    <w:rsid w:val="4BD40DF5"/>
    <w:rsid w:val="4BF357ED"/>
    <w:rsid w:val="4BF56DAC"/>
    <w:rsid w:val="4BFB4C15"/>
    <w:rsid w:val="4C1C11EA"/>
    <w:rsid w:val="4C325F10"/>
    <w:rsid w:val="4C57332B"/>
    <w:rsid w:val="4C653ADA"/>
    <w:rsid w:val="4C911FA2"/>
    <w:rsid w:val="4C92111F"/>
    <w:rsid w:val="4C9A533B"/>
    <w:rsid w:val="4CC22C7C"/>
    <w:rsid w:val="4CC67565"/>
    <w:rsid w:val="4CCC1EC1"/>
    <w:rsid w:val="4CD94E20"/>
    <w:rsid w:val="4CEE0089"/>
    <w:rsid w:val="4D3963AE"/>
    <w:rsid w:val="4D3B4E6E"/>
    <w:rsid w:val="4D5C1497"/>
    <w:rsid w:val="4D77007F"/>
    <w:rsid w:val="4D997E8A"/>
    <w:rsid w:val="4D9B7A63"/>
    <w:rsid w:val="4D9C03E1"/>
    <w:rsid w:val="4DA154C8"/>
    <w:rsid w:val="4DA91C75"/>
    <w:rsid w:val="4DBC342A"/>
    <w:rsid w:val="4DC752A1"/>
    <w:rsid w:val="4DE343D9"/>
    <w:rsid w:val="4DEA5F62"/>
    <w:rsid w:val="4DEC0901"/>
    <w:rsid w:val="4E04238F"/>
    <w:rsid w:val="4E234C3F"/>
    <w:rsid w:val="4E3E742B"/>
    <w:rsid w:val="4E8650BB"/>
    <w:rsid w:val="4E8F0C6E"/>
    <w:rsid w:val="4EC45545"/>
    <w:rsid w:val="4ECE3FD6"/>
    <w:rsid w:val="4ED85F24"/>
    <w:rsid w:val="4EE3387A"/>
    <w:rsid w:val="4EF7691E"/>
    <w:rsid w:val="4F190BD2"/>
    <w:rsid w:val="4F275AD4"/>
    <w:rsid w:val="4F6E54B1"/>
    <w:rsid w:val="4F93631E"/>
    <w:rsid w:val="4F9F68AD"/>
    <w:rsid w:val="4FA54100"/>
    <w:rsid w:val="4FB3554D"/>
    <w:rsid w:val="4FBF11AA"/>
    <w:rsid w:val="500C6EE1"/>
    <w:rsid w:val="500E27F0"/>
    <w:rsid w:val="50127122"/>
    <w:rsid w:val="5029744E"/>
    <w:rsid w:val="50671A38"/>
    <w:rsid w:val="506863A4"/>
    <w:rsid w:val="508E25F0"/>
    <w:rsid w:val="50991E91"/>
    <w:rsid w:val="509C58BA"/>
    <w:rsid w:val="50A218B6"/>
    <w:rsid w:val="50B22EF2"/>
    <w:rsid w:val="50CB189D"/>
    <w:rsid w:val="50EA304C"/>
    <w:rsid w:val="51210FA7"/>
    <w:rsid w:val="51254295"/>
    <w:rsid w:val="512F6EC2"/>
    <w:rsid w:val="5139664E"/>
    <w:rsid w:val="514F62CD"/>
    <w:rsid w:val="51532BB1"/>
    <w:rsid w:val="51870454"/>
    <w:rsid w:val="518A40F8"/>
    <w:rsid w:val="519D631E"/>
    <w:rsid w:val="519E629B"/>
    <w:rsid w:val="51B15013"/>
    <w:rsid w:val="51B727A0"/>
    <w:rsid w:val="51B8741B"/>
    <w:rsid w:val="52155DD0"/>
    <w:rsid w:val="52185CBC"/>
    <w:rsid w:val="52562FE6"/>
    <w:rsid w:val="525D1C61"/>
    <w:rsid w:val="52A16C32"/>
    <w:rsid w:val="52B3179C"/>
    <w:rsid w:val="52CA684C"/>
    <w:rsid w:val="52DC0984"/>
    <w:rsid w:val="53043BBE"/>
    <w:rsid w:val="532064EF"/>
    <w:rsid w:val="53217217"/>
    <w:rsid w:val="53334A48"/>
    <w:rsid w:val="533C41A6"/>
    <w:rsid w:val="533D57CA"/>
    <w:rsid w:val="533D5A7E"/>
    <w:rsid w:val="53761CB5"/>
    <w:rsid w:val="537E0EB7"/>
    <w:rsid w:val="538C4158"/>
    <w:rsid w:val="53903E63"/>
    <w:rsid w:val="539B12BF"/>
    <w:rsid w:val="53A671DA"/>
    <w:rsid w:val="53AD73D7"/>
    <w:rsid w:val="53C24B9E"/>
    <w:rsid w:val="53CF5AF1"/>
    <w:rsid w:val="53D55AFF"/>
    <w:rsid w:val="53D8021B"/>
    <w:rsid w:val="53FA74D7"/>
    <w:rsid w:val="54055868"/>
    <w:rsid w:val="540867EC"/>
    <w:rsid w:val="54175633"/>
    <w:rsid w:val="541C548D"/>
    <w:rsid w:val="541F4FCC"/>
    <w:rsid w:val="54536CB5"/>
    <w:rsid w:val="545B663F"/>
    <w:rsid w:val="548825BE"/>
    <w:rsid w:val="549A4653"/>
    <w:rsid w:val="54C25C1B"/>
    <w:rsid w:val="54CD67D6"/>
    <w:rsid w:val="55365BD9"/>
    <w:rsid w:val="55670D80"/>
    <w:rsid w:val="55B15523"/>
    <w:rsid w:val="55DC12F3"/>
    <w:rsid w:val="55DC3856"/>
    <w:rsid w:val="55E12602"/>
    <w:rsid w:val="55FB7373"/>
    <w:rsid w:val="56160ACB"/>
    <w:rsid w:val="561D553B"/>
    <w:rsid w:val="56261C38"/>
    <w:rsid w:val="565131B8"/>
    <w:rsid w:val="56530930"/>
    <w:rsid w:val="56C15B55"/>
    <w:rsid w:val="571C2577"/>
    <w:rsid w:val="574511ED"/>
    <w:rsid w:val="574647CA"/>
    <w:rsid w:val="57563238"/>
    <w:rsid w:val="575E6E3D"/>
    <w:rsid w:val="576D311B"/>
    <w:rsid w:val="57804A50"/>
    <w:rsid w:val="57971EC0"/>
    <w:rsid w:val="57EF588D"/>
    <w:rsid w:val="57FE3A98"/>
    <w:rsid w:val="5817651B"/>
    <w:rsid w:val="581B7F1B"/>
    <w:rsid w:val="583519E3"/>
    <w:rsid w:val="583D1D04"/>
    <w:rsid w:val="5860738B"/>
    <w:rsid w:val="58660B3B"/>
    <w:rsid w:val="58832DC3"/>
    <w:rsid w:val="58E52E69"/>
    <w:rsid w:val="590E560F"/>
    <w:rsid w:val="59170510"/>
    <w:rsid w:val="59227449"/>
    <w:rsid w:val="5924294C"/>
    <w:rsid w:val="59266203"/>
    <w:rsid w:val="59291F57"/>
    <w:rsid w:val="593B6070"/>
    <w:rsid w:val="59410449"/>
    <w:rsid w:val="595C44D7"/>
    <w:rsid w:val="5967151C"/>
    <w:rsid w:val="59785C59"/>
    <w:rsid w:val="598C48FA"/>
    <w:rsid w:val="59A8026A"/>
    <w:rsid w:val="59A879AB"/>
    <w:rsid w:val="59B80250"/>
    <w:rsid w:val="59BE0216"/>
    <w:rsid w:val="59D71270"/>
    <w:rsid w:val="59DC597E"/>
    <w:rsid w:val="59F20A8D"/>
    <w:rsid w:val="59FA0996"/>
    <w:rsid w:val="5A3E1D3C"/>
    <w:rsid w:val="5A3F0A83"/>
    <w:rsid w:val="5A451B2A"/>
    <w:rsid w:val="5A673229"/>
    <w:rsid w:val="5A7122F9"/>
    <w:rsid w:val="5A81078E"/>
    <w:rsid w:val="5A9210C5"/>
    <w:rsid w:val="5A9D4BEE"/>
    <w:rsid w:val="5ABE26ED"/>
    <w:rsid w:val="5AD563E4"/>
    <w:rsid w:val="5ADB210F"/>
    <w:rsid w:val="5AFC49E4"/>
    <w:rsid w:val="5B014FB3"/>
    <w:rsid w:val="5B2F01EA"/>
    <w:rsid w:val="5B3F4B68"/>
    <w:rsid w:val="5B57504B"/>
    <w:rsid w:val="5B5A5DEF"/>
    <w:rsid w:val="5B6C57E1"/>
    <w:rsid w:val="5BAF6A90"/>
    <w:rsid w:val="5BD3788E"/>
    <w:rsid w:val="5BD436D3"/>
    <w:rsid w:val="5BD963A8"/>
    <w:rsid w:val="5BDA34C4"/>
    <w:rsid w:val="5BDB7F0B"/>
    <w:rsid w:val="5C03747B"/>
    <w:rsid w:val="5C102CFB"/>
    <w:rsid w:val="5C205D85"/>
    <w:rsid w:val="5C254A28"/>
    <w:rsid w:val="5C337866"/>
    <w:rsid w:val="5C343553"/>
    <w:rsid w:val="5C5A61E1"/>
    <w:rsid w:val="5C853E3A"/>
    <w:rsid w:val="5C8837EF"/>
    <w:rsid w:val="5C952730"/>
    <w:rsid w:val="5CB8457B"/>
    <w:rsid w:val="5CE0563A"/>
    <w:rsid w:val="5CE3650F"/>
    <w:rsid w:val="5CFA4828"/>
    <w:rsid w:val="5D107BA8"/>
    <w:rsid w:val="5D472117"/>
    <w:rsid w:val="5D4F6922"/>
    <w:rsid w:val="5D53517C"/>
    <w:rsid w:val="5D545120"/>
    <w:rsid w:val="5D5A0E23"/>
    <w:rsid w:val="5D700D5D"/>
    <w:rsid w:val="5D75771C"/>
    <w:rsid w:val="5D8F31C2"/>
    <w:rsid w:val="5DBF6BBE"/>
    <w:rsid w:val="5DDB6916"/>
    <w:rsid w:val="5DEB6729"/>
    <w:rsid w:val="5E0F60B1"/>
    <w:rsid w:val="5E263CC0"/>
    <w:rsid w:val="5E342F96"/>
    <w:rsid w:val="5EB8335B"/>
    <w:rsid w:val="5EF944CD"/>
    <w:rsid w:val="5F090D52"/>
    <w:rsid w:val="5F2E1FB7"/>
    <w:rsid w:val="5F417953"/>
    <w:rsid w:val="5F4A65D9"/>
    <w:rsid w:val="5F821A41"/>
    <w:rsid w:val="5F8403D9"/>
    <w:rsid w:val="5F850447"/>
    <w:rsid w:val="5F85175F"/>
    <w:rsid w:val="5F942D12"/>
    <w:rsid w:val="5F9C1BC7"/>
    <w:rsid w:val="5FA266F3"/>
    <w:rsid w:val="601750F1"/>
    <w:rsid w:val="60212844"/>
    <w:rsid w:val="603B66D8"/>
    <w:rsid w:val="603F5D09"/>
    <w:rsid w:val="60483AFC"/>
    <w:rsid w:val="605E65E8"/>
    <w:rsid w:val="60630057"/>
    <w:rsid w:val="607522CE"/>
    <w:rsid w:val="608102DF"/>
    <w:rsid w:val="60997EB4"/>
    <w:rsid w:val="60AD3550"/>
    <w:rsid w:val="60B30F76"/>
    <w:rsid w:val="60BF43A8"/>
    <w:rsid w:val="60D14773"/>
    <w:rsid w:val="60EC4488"/>
    <w:rsid w:val="60F021CA"/>
    <w:rsid w:val="60F27992"/>
    <w:rsid w:val="60FF240D"/>
    <w:rsid w:val="60FF41BB"/>
    <w:rsid w:val="6107183D"/>
    <w:rsid w:val="61176F66"/>
    <w:rsid w:val="612F0619"/>
    <w:rsid w:val="61406582"/>
    <w:rsid w:val="61563D8A"/>
    <w:rsid w:val="615A3846"/>
    <w:rsid w:val="61742109"/>
    <w:rsid w:val="619E3B78"/>
    <w:rsid w:val="61C8634B"/>
    <w:rsid w:val="61F061FA"/>
    <w:rsid w:val="61F424AB"/>
    <w:rsid w:val="62042802"/>
    <w:rsid w:val="620F5537"/>
    <w:rsid w:val="62170EEA"/>
    <w:rsid w:val="62193B8A"/>
    <w:rsid w:val="623C31ED"/>
    <w:rsid w:val="62612C54"/>
    <w:rsid w:val="62671DAA"/>
    <w:rsid w:val="62740269"/>
    <w:rsid w:val="62830E1C"/>
    <w:rsid w:val="62A019CE"/>
    <w:rsid w:val="62A33746"/>
    <w:rsid w:val="62C97342"/>
    <w:rsid w:val="62CB3123"/>
    <w:rsid w:val="62D17534"/>
    <w:rsid w:val="62E80C7F"/>
    <w:rsid w:val="62FE3EF7"/>
    <w:rsid w:val="632B1543"/>
    <w:rsid w:val="63875BBC"/>
    <w:rsid w:val="63B10704"/>
    <w:rsid w:val="63ED748E"/>
    <w:rsid w:val="63F12852"/>
    <w:rsid w:val="643F241A"/>
    <w:rsid w:val="6481063F"/>
    <w:rsid w:val="64897E1F"/>
    <w:rsid w:val="648E569D"/>
    <w:rsid w:val="64A216CA"/>
    <w:rsid w:val="64C4255D"/>
    <w:rsid w:val="65064B9B"/>
    <w:rsid w:val="650E4F5B"/>
    <w:rsid w:val="651657E5"/>
    <w:rsid w:val="6546685C"/>
    <w:rsid w:val="65500D5F"/>
    <w:rsid w:val="6569746B"/>
    <w:rsid w:val="657A740D"/>
    <w:rsid w:val="657D4CB0"/>
    <w:rsid w:val="65AC7C66"/>
    <w:rsid w:val="663A6C47"/>
    <w:rsid w:val="66425419"/>
    <w:rsid w:val="6650370B"/>
    <w:rsid w:val="667C62AE"/>
    <w:rsid w:val="668D04BB"/>
    <w:rsid w:val="668E39A5"/>
    <w:rsid w:val="66937143"/>
    <w:rsid w:val="669A5DD1"/>
    <w:rsid w:val="66C57C55"/>
    <w:rsid w:val="66CC136B"/>
    <w:rsid w:val="66D165FA"/>
    <w:rsid w:val="66E93C84"/>
    <w:rsid w:val="66F62437"/>
    <w:rsid w:val="672C588E"/>
    <w:rsid w:val="672E29D7"/>
    <w:rsid w:val="67314F73"/>
    <w:rsid w:val="676D784C"/>
    <w:rsid w:val="678A3FEA"/>
    <w:rsid w:val="67906800"/>
    <w:rsid w:val="67AE2F25"/>
    <w:rsid w:val="67FB2F99"/>
    <w:rsid w:val="6808013C"/>
    <w:rsid w:val="68095B31"/>
    <w:rsid w:val="681F1B6A"/>
    <w:rsid w:val="682219D7"/>
    <w:rsid w:val="682A1A91"/>
    <w:rsid w:val="6843121A"/>
    <w:rsid w:val="684E77D6"/>
    <w:rsid w:val="685558F2"/>
    <w:rsid w:val="685C6397"/>
    <w:rsid w:val="68771264"/>
    <w:rsid w:val="689B2157"/>
    <w:rsid w:val="68BA4E6C"/>
    <w:rsid w:val="69205616"/>
    <w:rsid w:val="69351138"/>
    <w:rsid w:val="696C43B8"/>
    <w:rsid w:val="698657CD"/>
    <w:rsid w:val="69A233D2"/>
    <w:rsid w:val="69E01D00"/>
    <w:rsid w:val="69E51C4B"/>
    <w:rsid w:val="69EB3B55"/>
    <w:rsid w:val="69F076AD"/>
    <w:rsid w:val="6A061C42"/>
    <w:rsid w:val="6A17176A"/>
    <w:rsid w:val="6A270136"/>
    <w:rsid w:val="6A5527D1"/>
    <w:rsid w:val="6A773014"/>
    <w:rsid w:val="6A961A6F"/>
    <w:rsid w:val="6ACB7804"/>
    <w:rsid w:val="6AD611D4"/>
    <w:rsid w:val="6AF264F9"/>
    <w:rsid w:val="6AF26B3F"/>
    <w:rsid w:val="6B0D3978"/>
    <w:rsid w:val="6B4D0219"/>
    <w:rsid w:val="6B732357"/>
    <w:rsid w:val="6B741C4A"/>
    <w:rsid w:val="6B855C05"/>
    <w:rsid w:val="6BAE0CB8"/>
    <w:rsid w:val="6BC22528"/>
    <w:rsid w:val="6BDA09BC"/>
    <w:rsid w:val="6BDE3172"/>
    <w:rsid w:val="6BF90031"/>
    <w:rsid w:val="6BFE3C07"/>
    <w:rsid w:val="6C0F1B6E"/>
    <w:rsid w:val="6C384A25"/>
    <w:rsid w:val="6C3C3D24"/>
    <w:rsid w:val="6C437A1F"/>
    <w:rsid w:val="6C4E0DC0"/>
    <w:rsid w:val="6C503EFE"/>
    <w:rsid w:val="6C74684C"/>
    <w:rsid w:val="6C97174C"/>
    <w:rsid w:val="6C9C79B4"/>
    <w:rsid w:val="6C9E65C1"/>
    <w:rsid w:val="6CA639CD"/>
    <w:rsid w:val="6CE64481"/>
    <w:rsid w:val="6D0A4613"/>
    <w:rsid w:val="6D0D4676"/>
    <w:rsid w:val="6D162FB8"/>
    <w:rsid w:val="6D1C3E88"/>
    <w:rsid w:val="6D200424"/>
    <w:rsid w:val="6D240D19"/>
    <w:rsid w:val="6D371181"/>
    <w:rsid w:val="6D3B6760"/>
    <w:rsid w:val="6D3F3B91"/>
    <w:rsid w:val="6D574FBF"/>
    <w:rsid w:val="6D66480B"/>
    <w:rsid w:val="6D732458"/>
    <w:rsid w:val="6D7C5096"/>
    <w:rsid w:val="6DA74875"/>
    <w:rsid w:val="6DAF1C81"/>
    <w:rsid w:val="6DB72569"/>
    <w:rsid w:val="6DB94072"/>
    <w:rsid w:val="6DCA78FF"/>
    <w:rsid w:val="6DD32FE7"/>
    <w:rsid w:val="6DDF271A"/>
    <w:rsid w:val="6DE40E56"/>
    <w:rsid w:val="6E025E94"/>
    <w:rsid w:val="6E03390A"/>
    <w:rsid w:val="6E05379F"/>
    <w:rsid w:val="6E511DCE"/>
    <w:rsid w:val="6E725242"/>
    <w:rsid w:val="6E8564AC"/>
    <w:rsid w:val="6E9C129B"/>
    <w:rsid w:val="6EB14D27"/>
    <w:rsid w:val="6EE777A5"/>
    <w:rsid w:val="6F6F6BF4"/>
    <w:rsid w:val="6F701F1B"/>
    <w:rsid w:val="6F914B78"/>
    <w:rsid w:val="6FAD0CC6"/>
    <w:rsid w:val="6FD35191"/>
    <w:rsid w:val="6FDA5104"/>
    <w:rsid w:val="6FEC122C"/>
    <w:rsid w:val="6FF156B3"/>
    <w:rsid w:val="6FF32F8B"/>
    <w:rsid w:val="6FF7503E"/>
    <w:rsid w:val="700215D2"/>
    <w:rsid w:val="703A1886"/>
    <w:rsid w:val="703A6DAC"/>
    <w:rsid w:val="70400CB6"/>
    <w:rsid w:val="705F53B0"/>
    <w:rsid w:val="706865F7"/>
    <w:rsid w:val="707840A8"/>
    <w:rsid w:val="7080699B"/>
    <w:rsid w:val="709366CE"/>
    <w:rsid w:val="70D65FB6"/>
    <w:rsid w:val="70DF36C1"/>
    <w:rsid w:val="70E86A37"/>
    <w:rsid w:val="70F058CE"/>
    <w:rsid w:val="710E1C9F"/>
    <w:rsid w:val="71153587"/>
    <w:rsid w:val="71504376"/>
    <w:rsid w:val="71625136"/>
    <w:rsid w:val="71637F59"/>
    <w:rsid w:val="716F13A8"/>
    <w:rsid w:val="7189187F"/>
    <w:rsid w:val="71C07EAD"/>
    <w:rsid w:val="71C34D91"/>
    <w:rsid w:val="71FD448F"/>
    <w:rsid w:val="72361A07"/>
    <w:rsid w:val="7258372B"/>
    <w:rsid w:val="72712A3F"/>
    <w:rsid w:val="727376ED"/>
    <w:rsid w:val="72AE3C93"/>
    <w:rsid w:val="72BD5B0E"/>
    <w:rsid w:val="72D40CB6"/>
    <w:rsid w:val="72D97491"/>
    <w:rsid w:val="73020746"/>
    <w:rsid w:val="73073A48"/>
    <w:rsid w:val="734D00B8"/>
    <w:rsid w:val="738B66E5"/>
    <w:rsid w:val="738F4C25"/>
    <w:rsid w:val="73B52DFF"/>
    <w:rsid w:val="73F8054B"/>
    <w:rsid w:val="73FE4ED9"/>
    <w:rsid w:val="7429529C"/>
    <w:rsid w:val="74491AD5"/>
    <w:rsid w:val="74A878F0"/>
    <w:rsid w:val="74AD3D78"/>
    <w:rsid w:val="74B51204"/>
    <w:rsid w:val="74C32360"/>
    <w:rsid w:val="74CB0DAA"/>
    <w:rsid w:val="74F17F61"/>
    <w:rsid w:val="75003802"/>
    <w:rsid w:val="75070AFC"/>
    <w:rsid w:val="75313FD1"/>
    <w:rsid w:val="753507D9"/>
    <w:rsid w:val="75397E1D"/>
    <w:rsid w:val="753C3AD6"/>
    <w:rsid w:val="75787FC9"/>
    <w:rsid w:val="75790ECC"/>
    <w:rsid w:val="75812E57"/>
    <w:rsid w:val="758B5965"/>
    <w:rsid w:val="759929D8"/>
    <w:rsid w:val="75A469AE"/>
    <w:rsid w:val="75BF6A65"/>
    <w:rsid w:val="75C630A2"/>
    <w:rsid w:val="76003605"/>
    <w:rsid w:val="76283D5C"/>
    <w:rsid w:val="766146C3"/>
    <w:rsid w:val="76B65452"/>
    <w:rsid w:val="76C10A9F"/>
    <w:rsid w:val="76E575C2"/>
    <w:rsid w:val="770B16B4"/>
    <w:rsid w:val="774721C7"/>
    <w:rsid w:val="777006FF"/>
    <w:rsid w:val="77836916"/>
    <w:rsid w:val="77903967"/>
    <w:rsid w:val="77946B3D"/>
    <w:rsid w:val="77B04009"/>
    <w:rsid w:val="77DB72D8"/>
    <w:rsid w:val="77DD3329"/>
    <w:rsid w:val="77E2133C"/>
    <w:rsid w:val="77F76423"/>
    <w:rsid w:val="782643AF"/>
    <w:rsid w:val="78704423"/>
    <w:rsid w:val="78AE2F5B"/>
    <w:rsid w:val="78B130EE"/>
    <w:rsid w:val="78BB4F66"/>
    <w:rsid w:val="78CC05E7"/>
    <w:rsid w:val="79083363"/>
    <w:rsid w:val="7922554C"/>
    <w:rsid w:val="79276150"/>
    <w:rsid w:val="794E5923"/>
    <w:rsid w:val="7956181F"/>
    <w:rsid w:val="795A247F"/>
    <w:rsid w:val="795A56A5"/>
    <w:rsid w:val="796432FD"/>
    <w:rsid w:val="796A6996"/>
    <w:rsid w:val="798F0E8B"/>
    <w:rsid w:val="79B7342D"/>
    <w:rsid w:val="79C421B0"/>
    <w:rsid w:val="79C76953"/>
    <w:rsid w:val="79D71842"/>
    <w:rsid w:val="79EA73F6"/>
    <w:rsid w:val="7A027ACF"/>
    <w:rsid w:val="7A0778B7"/>
    <w:rsid w:val="7A177770"/>
    <w:rsid w:val="7A22355E"/>
    <w:rsid w:val="7A3A4D14"/>
    <w:rsid w:val="7A7C4677"/>
    <w:rsid w:val="7A8A161B"/>
    <w:rsid w:val="7A9E283F"/>
    <w:rsid w:val="7AB043AD"/>
    <w:rsid w:val="7AB20CE7"/>
    <w:rsid w:val="7AFF705B"/>
    <w:rsid w:val="7B2A31EA"/>
    <w:rsid w:val="7B610988"/>
    <w:rsid w:val="7B834041"/>
    <w:rsid w:val="7B8472B4"/>
    <w:rsid w:val="7B93624A"/>
    <w:rsid w:val="7BAA78A5"/>
    <w:rsid w:val="7BAE260E"/>
    <w:rsid w:val="7BAF6DEC"/>
    <w:rsid w:val="7BCD1EA8"/>
    <w:rsid w:val="7BD20FE8"/>
    <w:rsid w:val="7BD52536"/>
    <w:rsid w:val="7BDA0FFC"/>
    <w:rsid w:val="7BE81A4F"/>
    <w:rsid w:val="7BF86574"/>
    <w:rsid w:val="7BFC0690"/>
    <w:rsid w:val="7C1742A4"/>
    <w:rsid w:val="7C38005C"/>
    <w:rsid w:val="7C38219A"/>
    <w:rsid w:val="7C3F4994"/>
    <w:rsid w:val="7C4F71BF"/>
    <w:rsid w:val="7CC443BD"/>
    <w:rsid w:val="7CC80845"/>
    <w:rsid w:val="7CCE27C4"/>
    <w:rsid w:val="7CD71B55"/>
    <w:rsid w:val="7D042C28"/>
    <w:rsid w:val="7D083FA0"/>
    <w:rsid w:val="7D1C2FF0"/>
    <w:rsid w:val="7D270F5E"/>
    <w:rsid w:val="7D4D5A42"/>
    <w:rsid w:val="7D505E09"/>
    <w:rsid w:val="7D830678"/>
    <w:rsid w:val="7D8F5F09"/>
    <w:rsid w:val="7D907FFE"/>
    <w:rsid w:val="7D94454A"/>
    <w:rsid w:val="7DC91981"/>
    <w:rsid w:val="7E05604E"/>
    <w:rsid w:val="7E094473"/>
    <w:rsid w:val="7E0F5070"/>
    <w:rsid w:val="7E2512A8"/>
    <w:rsid w:val="7E2E1BAA"/>
    <w:rsid w:val="7E6D4779"/>
    <w:rsid w:val="7E8A1B2B"/>
    <w:rsid w:val="7EAF2C64"/>
    <w:rsid w:val="7EB629FE"/>
    <w:rsid w:val="7ECB7B5D"/>
    <w:rsid w:val="7EEC62AC"/>
    <w:rsid w:val="7EFF3CE8"/>
    <w:rsid w:val="7F02382D"/>
    <w:rsid w:val="7F0710F4"/>
    <w:rsid w:val="7F155E8B"/>
    <w:rsid w:val="7F2D23EF"/>
    <w:rsid w:val="7FC44AF6"/>
    <w:rsid w:val="7FCF6FCE"/>
    <w:rsid w:val="7FDD1714"/>
    <w:rsid w:val="7FDE3356"/>
    <w:rsid w:val="FCBCDFA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adjustRightInd w:val="0"/>
      <w:spacing w:line="312" w:lineRule="atLeast"/>
      <w:textAlignment w:val="baseline"/>
      <w:outlineLvl w:val="1"/>
    </w:pPr>
    <w:rPr>
      <w:rFonts w:ascii="宋体"/>
      <w:b/>
      <w:kern w:val="0"/>
      <w:sz w:val="52"/>
      <w:szCs w:val="20"/>
    </w:rPr>
  </w:style>
  <w:style w:type="paragraph" w:styleId="4">
    <w:name w:val="heading 3"/>
    <w:basedOn w:val="1"/>
    <w:next w:val="3"/>
    <w:qFormat/>
    <w:uiPriority w:val="0"/>
    <w:pPr>
      <w:keepNext/>
      <w:adjustRightInd w:val="0"/>
      <w:spacing w:line="312" w:lineRule="atLeast"/>
      <w:textAlignment w:val="baseline"/>
      <w:outlineLvl w:val="2"/>
    </w:pPr>
    <w:rPr>
      <w:rFonts w:ascii="宋体"/>
      <w:b/>
      <w:bCs/>
      <w:kern w:val="0"/>
      <w:sz w:val="15"/>
      <w:szCs w:val="15"/>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cs="Angsana New"/>
      <w:b/>
      <w:bCs/>
      <w:kern w:val="0"/>
      <w:sz w:val="24"/>
      <w:lang w:bidi="th-TH"/>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0"/>
    </w:rPr>
  </w:style>
  <w:style w:type="paragraph" w:styleId="6">
    <w:name w:val="annotation text"/>
    <w:basedOn w:val="1"/>
    <w:semiHidden/>
    <w:qFormat/>
    <w:uiPriority w:val="0"/>
    <w:pPr>
      <w:jc w:val="left"/>
    </w:pPr>
  </w:style>
  <w:style w:type="paragraph" w:styleId="7">
    <w:name w:val="Body Text 3"/>
    <w:basedOn w:val="1"/>
    <w:link w:val="23"/>
    <w:qFormat/>
    <w:uiPriority w:val="0"/>
    <w:pPr>
      <w:spacing w:after="120"/>
    </w:pPr>
    <w:rPr>
      <w:sz w:val="16"/>
      <w:szCs w:val="16"/>
    </w:rPr>
  </w:style>
  <w:style w:type="paragraph" w:styleId="8">
    <w:name w:val="Body Text"/>
    <w:basedOn w:val="1"/>
    <w:semiHidden/>
    <w:qFormat/>
    <w:uiPriority w:val="0"/>
    <w:rPr>
      <w:rFonts w:ascii="宋体" w:hAnsi="宋体" w:cs="宋体"/>
      <w:sz w:val="31"/>
      <w:szCs w:val="31"/>
      <w:lang w:eastAsia="en-US"/>
    </w:rPr>
  </w:style>
  <w:style w:type="paragraph" w:styleId="9">
    <w:name w:val="Body Text Indent"/>
    <w:basedOn w:val="1"/>
    <w:qFormat/>
    <w:uiPriority w:val="0"/>
    <w:pPr>
      <w:adjustRightInd w:val="0"/>
      <w:spacing w:line="440" w:lineRule="exact"/>
      <w:ind w:firstLine="480"/>
      <w:textAlignment w:val="baseline"/>
    </w:pPr>
    <w:rPr>
      <w:rFonts w:ascii="宋体"/>
      <w:kern w:val="0"/>
      <w:sz w:val="24"/>
      <w:szCs w:val="20"/>
    </w:rPr>
  </w:style>
  <w:style w:type="paragraph" w:styleId="10">
    <w:name w:val="Plain Text"/>
    <w:basedOn w:val="1"/>
    <w:link w:val="24"/>
    <w:qFormat/>
    <w:uiPriority w:val="0"/>
    <w:rPr>
      <w:rFonts w:ascii="宋体" w:hAnsi="Courier New"/>
      <w:szCs w:val="20"/>
    </w:rPr>
  </w:style>
  <w:style w:type="paragraph" w:styleId="11">
    <w:name w:val="Date"/>
    <w:basedOn w:val="1"/>
    <w:next w:val="1"/>
    <w:qFormat/>
    <w:uiPriority w:val="0"/>
    <w:rPr>
      <w:i/>
      <w:sz w:val="24"/>
      <w:szCs w:val="20"/>
      <w:u w:val="single"/>
    </w:rPr>
  </w:style>
  <w:style w:type="paragraph" w:styleId="12">
    <w:name w:val="Balloon Text"/>
    <w:basedOn w:val="1"/>
    <w:semiHidden/>
    <w:qFormat/>
    <w:uiPriority w:val="0"/>
    <w:rPr>
      <w:sz w:val="18"/>
      <w:szCs w:val="18"/>
    </w:rPr>
  </w:style>
  <w:style w:type="paragraph" w:styleId="13">
    <w:name w:val="footer"/>
    <w:basedOn w:val="1"/>
    <w:link w:val="25"/>
    <w:qFormat/>
    <w:uiPriority w:val="99"/>
    <w:pPr>
      <w:tabs>
        <w:tab w:val="center" w:pos="4153"/>
        <w:tab w:val="right" w:pos="8306"/>
      </w:tabs>
      <w:snapToGrid w:val="0"/>
      <w:jc w:val="left"/>
    </w:pPr>
    <w:rPr>
      <w:sz w:val="18"/>
      <w:szCs w:val="20"/>
    </w:rPr>
  </w:style>
  <w:style w:type="paragraph" w:styleId="14">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6"/>
    <w:next w:val="6"/>
    <w:semiHidden/>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qFormat/>
    <w:uiPriority w:val="0"/>
  </w:style>
  <w:style w:type="character" w:styleId="21">
    <w:name w:val="Hyperlink"/>
    <w:qFormat/>
    <w:uiPriority w:val="0"/>
    <w:rPr>
      <w:color w:val="0000FF"/>
      <w:u w:val="single"/>
    </w:rPr>
  </w:style>
  <w:style w:type="character" w:styleId="22">
    <w:name w:val="annotation reference"/>
    <w:semiHidden/>
    <w:qFormat/>
    <w:uiPriority w:val="0"/>
    <w:rPr>
      <w:sz w:val="21"/>
      <w:szCs w:val="21"/>
    </w:rPr>
  </w:style>
  <w:style w:type="character" w:customStyle="1" w:styleId="23">
    <w:name w:val="正文文本 3 字符"/>
    <w:link w:val="7"/>
    <w:qFormat/>
    <w:uiPriority w:val="0"/>
    <w:rPr>
      <w:kern w:val="2"/>
      <w:sz w:val="16"/>
      <w:szCs w:val="16"/>
    </w:rPr>
  </w:style>
  <w:style w:type="character" w:customStyle="1" w:styleId="24">
    <w:name w:val="纯文本 字符"/>
    <w:link w:val="10"/>
    <w:qFormat/>
    <w:locked/>
    <w:uiPriority w:val="0"/>
    <w:rPr>
      <w:rFonts w:ascii="宋体" w:hAnsi="Courier New" w:eastAsia="宋体"/>
      <w:kern w:val="2"/>
      <w:sz w:val="21"/>
      <w:lang w:val="en-US" w:eastAsia="zh-CN" w:bidi="ar-SA"/>
    </w:rPr>
  </w:style>
  <w:style w:type="character" w:customStyle="1" w:styleId="25">
    <w:name w:val="页脚 字符"/>
    <w:link w:val="13"/>
    <w:qFormat/>
    <w:uiPriority w:val="99"/>
    <w:rPr>
      <w:kern w:val="2"/>
      <w:sz w:val="18"/>
    </w:rPr>
  </w:style>
  <w:style w:type="character" w:customStyle="1" w:styleId="26">
    <w:name w:val="页眉 字符"/>
    <w:link w:val="14"/>
    <w:qFormat/>
    <w:uiPriority w:val="99"/>
    <w:rPr>
      <w:kern w:val="2"/>
      <w:sz w:val="18"/>
      <w:szCs w:val="18"/>
    </w:rPr>
  </w:style>
  <w:style w:type="character" w:customStyle="1" w:styleId="27">
    <w:name w:val="nameboxcolor"/>
    <w:qFormat/>
    <w:uiPriority w:val="0"/>
  </w:style>
  <w:style w:type="paragraph" w:styleId="28">
    <w:name w:val="List Paragraph"/>
    <w:basedOn w:val="1"/>
    <w:qFormat/>
    <w:uiPriority w:val="99"/>
    <w:pPr>
      <w:ind w:firstLine="420" w:firstLineChars="200"/>
    </w:pPr>
  </w:style>
  <w:style w:type="paragraph" w:customStyle="1" w:styleId="29">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ESC</Company>
  <Pages>9</Pages>
  <Words>9415</Words>
  <Characters>9847</Characters>
  <Lines>234</Lines>
  <Paragraphs>282</Paragraphs>
  <TotalTime>0</TotalTime>
  <ScaleCrop>false</ScaleCrop>
  <LinksUpToDate>false</LinksUpToDate>
  <CharactersWithSpaces>10523</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2025-09-23T07:30:00Z</dcterms:created>
  <dc:creator>ESC</dc:creator>
  <cp:lastModifiedBy>欧瑞认证</cp:lastModifiedBy>
  <cp:lastPrinted>2021-03-02T07:45:00Z</cp:lastPrinted>
  <dcterms:modified xsi:type="dcterms:W3CDTF">2025-12-26T04:35:17Z</dcterms:modified>
  <dc:title>管理体系审核计划</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4E2F09EF61EA4EEE9FD64D45472CC9F6_13</vt:lpwstr>
  </property>
  <property fmtid="{D5CDD505-2E9C-101B-9397-08002B2CF9AE}" pid="4" name="KSOTemplateDocerSaveRecord">
    <vt:lpwstr>eyJoZGlkIjoiMTZmNTcyMzgzNjE3MjE2OGI3ODU4ZWRkNDM0OWZkYzYiLCJ1c2VySWQiOiIyMTg5NDAxNTAifQ==</vt:lpwstr>
  </property>
</Properties>
</file>